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C5173" w14:textId="025DE6EA" w:rsidR="00E90CCB" w:rsidRDefault="00CA64EF">
      <w:bookmarkStart w:id="0" w:name="_GoBack"/>
      <w:bookmarkEnd w:id="0"/>
      <w:r w:rsidRPr="009851B5">
        <w:rPr>
          <w:rFonts w:ascii="Gill Sans MT" w:hAnsi="Gill Sans MT"/>
          <w:noProof/>
          <w:color w:val="000000" w:themeColor="text1"/>
          <w:sz w:val="20"/>
          <w:szCs w:val="20"/>
          <w:lang w:val="en-US"/>
        </w:rPr>
        <w:drawing>
          <wp:anchor distT="0" distB="0" distL="114300" distR="114300" simplePos="0" relativeHeight="251661312" behindDoc="1" locked="0" layoutInCell="1" allowOverlap="1" wp14:anchorId="6CF09780" wp14:editId="3AC1D028">
            <wp:simplePos x="0" y="0"/>
            <wp:positionH relativeFrom="column">
              <wp:posOffset>4994815</wp:posOffset>
            </wp:positionH>
            <wp:positionV relativeFrom="paragraph">
              <wp:posOffset>-387949</wp:posOffset>
            </wp:positionV>
            <wp:extent cx="1192530" cy="38989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CU-Logo.PNG"/>
                    <pic:cNvPicPr/>
                  </pic:nvPicPr>
                  <pic:blipFill>
                    <a:blip r:embed="rId12">
                      <a:extLst>
                        <a:ext uri="{28A0092B-C50C-407E-A947-70E740481C1C}">
                          <a14:useLocalDpi xmlns:a14="http://schemas.microsoft.com/office/drawing/2010/main" val="0"/>
                        </a:ext>
                      </a:extLst>
                    </a:blip>
                    <a:stretch>
                      <a:fillRect/>
                    </a:stretch>
                  </pic:blipFill>
                  <pic:spPr>
                    <a:xfrm>
                      <a:off x="0" y="0"/>
                      <a:ext cx="1192530" cy="389890"/>
                    </a:xfrm>
                    <a:prstGeom prst="rect">
                      <a:avLst/>
                    </a:prstGeom>
                  </pic:spPr>
                </pic:pic>
              </a:graphicData>
            </a:graphic>
          </wp:anchor>
        </w:drawing>
      </w:r>
      <w:r w:rsidRPr="00AE3D41">
        <w:rPr>
          <w:rFonts w:ascii="Gill Sans MT" w:eastAsia="PMingLiU" w:hAnsi="Gill Sans MT" w:cs="Times New Roman"/>
          <w:b/>
          <w:noProof/>
          <w:color w:val="000000" w:themeColor="text1"/>
          <w:sz w:val="20"/>
          <w:szCs w:val="20"/>
          <w:lang w:val="en-US"/>
        </w:rPr>
        <w:drawing>
          <wp:anchor distT="0" distB="0" distL="114300" distR="114300" simplePos="0" relativeHeight="251659264" behindDoc="0" locked="0" layoutInCell="1" allowOverlap="1" wp14:anchorId="66C40532" wp14:editId="7E0ACA9B">
            <wp:simplePos x="0" y="0"/>
            <wp:positionH relativeFrom="margin">
              <wp:posOffset>-382198</wp:posOffset>
            </wp:positionH>
            <wp:positionV relativeFrom="margin">
              <wp:posOffset>-519502</wp:posOffset>
            </wp:positionV>
            <wp:extent cx="715618" cy="654015"/>
            <wp:effectExtent l="0" t="0" r="8890" b="0"/>
            <wp:wrapNone/>
            <wp:docPr id="16" name="Picture 6" descr="\\192.168.0.3\All_Share_Report\Info. Case Worker\T GW\LOGO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192.168.0.3\All_Share_Report\Info. Case Worker\T GW\LOGO 4.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5618" cy="654015"/>
                    </a:xfrm>
                    <a:prstGeom prst="rect">
                      <a:avLst/>
                    </a:prstGeom>
                    <a:noFill/>
                  </pic:spPr>
                </pic:pic>
              </a:graphicData>
            </a:graphic>
            <wp14:sizeRelH relativeFrom="margin">
              <wp14:pctWidth>0</wp14:pctWidth>
            </wp14:sizeRelH>
            <wp14:sizeRelV relativeFrom="margin">
              <wp14:pctHeight>0</wp14:pctHeight>
            </wp14:sizeRelV>
          </wp:anchor>
        </w:drawing>
      </w:r>
    </w:p>
    <w:p w14:paraId="1EFC8D31" w14:textId="77777777" w:rsidR="009B30A5" w:rsidRDefault="009B30A5"/>
    <w:p w14:paraId="3E22E665" w14:textId="1242DA98" w:rsidR="006248FD" w:rsidRDefault="006F031E" w:rsidP="0035206F">
      <w:pPr>
        <w:jc w:val="center"/>
        <w:rPr>
          <w:b/>
        </w:rPr>
      </w:pPr>
      <w:r>
        <w:rPr>
          <w:b/>
        </w:rPr>
        <w:t xml:space="preserve">EMERGENCY NUTRITION PROGRAMMING </w:t>
      </w:r>
      <w:r w:rsidR="004937F0">
        <w:rPr>
          <w:b/>
        </w:rPr>
        <w:t xml:space="preserve">RECOMMENDATIONS </w:t>
      </w:r>
      <w:r>
        <w:rPr>
          <w:b/>
        </w:rPr>
        <w:t>FOR</w:t>
      </w:r>
      <w:r w:rsidR="00E90CCB" w:rsidRPr="00E90CCB">
        <w:rPr>
          <w:b/>
        </w:rPr>
        <w:t xml:space="preserve"> COVID-19</w:t>
      </w:r>
    </w:p>
    <w:p w14:paraId="31AA8249" w14:textId="77777777" w:rsidR="006236DF" w:rsidRPr="00D744D2" w:rsidRDefault="006236DF" w:rsidP="006236DF">
      <w:pPr>
        <w:jc w:val="center"/>
      </w:pPr>
      <w:r>
        <w:t>Updated 1</w:t>
      </w:r>
      <w:r w:rsidRPr="00F27AB6">
        <w:rPr>
          <w:vertAlign w:val="superscript"/>
        </w:rPr>
        <w:t>st</w:t>
      </w:r>
      <w:r>
        <w:t xml:space="preserve"> April 2020</w:t>
      </w:r>
    </w:p>
    <w:p w14:paraId="7554EC61" w14:textId="77777777" w:rsidR="006236DF" w:rsidRDefault="006236DF" w:rsidP="006236DF"/>
    <w:p w14:paraId="55FD387A" w14:textId="7546BA42" w:rsidR="006236DF" w:rsidRDefault="006236DF" w:rsidP="006236DF">
      <w:pPr>
        <w:spacing w:line="276" w:lineRule="auto"/>
      </w:pPr>
      <w:r>
        <w:t>The purpose of this document is to provide recommend</w:t>
      </w:r>
      <w:r w:rsidR="0047675F">
        <w:t>ed program adjustments</w:t>
      </w:r>
      <w:r>
        <w:t xml:space="preserve"> for life-saving </w:t>
      </w:r>
      <w:r w:rsidR="0047675F">
        <w:t>n</w:t>
      </w:r>
      <w:r>
        <w:t xml:space="preserve">utrition services including Community Based Management of Acute Malnutrition (CMAM) and Maternal and Infant and Young Child Nutrition (MIYCN) in the context of the COVID 19 emergency. These program adjustments are proposed for:  Stabilization Center (SC), Outpatient Therapeutic Program (OTP), Targeted Supplementary Feeding Program (TSFP), identification and referral of acute malnutrition, and interventions aiming at the protection of adequate MIYCN. </w:t>
      </w:r>
    </w:p>
    <w:p w14:paraId="2C447AD3" w14:textId="77777777" w:rsidR="0047675F" w:rsidRDefault="0047675F" w:rsidP="006236DF">
      <w:pPr>
        <w:spacing w:line="276" w:lineRule="auto"/>
      </w:pPr>
    </w:p>
    <w:p w14:paraId="6E6C883E" w14:textId="53D93C2B" w:rsidR="006236DF" w:rsidRDefault="00DE1458" w:rsidP="006236DF">
      <w:pPr>
        <w:spacing w:line="276" w:lineRule="auto"/>
      </w:pPr>
      <w:r>
        <w:t>This</w:t>
      </w:r>
      <w:r w:rsidR="006236DF">
        <w:t xml:space="preserve"> document is important for policy level advisors to advocate for the continuation of these life-saving services</w:t>
      </w:r>
      <w:r w:rsidR="0047675F">
        <w:t xml:space="preserve"> </w:t>
      </w:r>
      <w:r w:rsidR="00D42C68">
        <w:t xml:space="preserve">as well as </w:t>
      </w:r>
      <w:r>
        <w:t>to advocate for</w:t>
      </w:r>
      <w:r w:rsidR="00D42C68">
        <w:t xml:space="preserve"> </w:t>
      </w:r>
      <w:r w:rsidR="006236DF">
        <w:t xml:space="preserve">increased </w:t>
      </w:r>
      <w:r w:rsidR="00D42C68">
        <w:t xml:space="preserve">resource </w:t>
      </w:r>
      <w:r w:rsidR="006236DF">
        <w:t xml:space="preserve">needs and/or technical pivoting for nutrition services in the context of COVID 19. </w:t>
      </w:r>
    </w:p>
    <w:p w14:paraId="1A73EB36" w14:textId="77777777" w:rsidR="0047675F" w:rsidRDefault="0047675F" w:rsidP="006236DF">
      <w:pPr>
        <w:spacing w:line="276" w:lineRule="auto"/>
      </w:pPr>
    </w:p>
    <w:p w14:paraId="54B3B041" w14:textId="5449987E" w:rsidR="006236DF" w:rsidRDefault="006236DF" w:rsidP="006236DF">
      <w:pPr>
        <w:spacing w:line="276" w:lineRule="auto"/>
      </w:pPr>
      <w:r>
        <w:t>This document will also be used as guidance for front line staff on how to manage acute malnutrition in the context of the COVID 19 pandemic and protect MIYCN. The following program adjustments are recommended to strengthen infection, prevention and control of COVID 19, minimize risk to beneficiaries and staffs, and to ensure essential life-saving activities. These recommendations should be contextualized for each program area considering, local restrictions o</w:t>
      </w:r>
      <w:r w:rsidR="00DE1458">
        <w:t>n movement</w:t>
      </w:r>
      <w:r>
        <w:t xml:space="preserve">, regional/zonal/woreda health structure, local practices, and community acceptance. </w:t>
      </w:r>
    </w:p>
    <w:p w14:paraId="7CB6CADB" w14:textId="77777777" w:rsidR="00DE1458" w:rsidRDefault="00DE1458" w:rsidP="006236DF">
      <w:pPr>
        <w:spacing w:line="276" w:lineRule="auto"/>
      </w:pPr>
    </w:p>
    <w:p w14:paraId="0C7D7FAA" w14:textId="06EE029D" w:rsidR="006236DF" w:rsidRDefault="0015388B" w:rsidP="006236DF">
      <w:pPr>
        <w:spacing w:line="276" w:lineRule="auto"/>
      </w:pPr>
      <w:r>
        <w:t>The</w:t>
      </w:r>
      <w:r w:rsidR="006236DF">
        <w:t xml:space="preserve"> recommendations </w:t>
      </w:r>
      <w:r>
        <w:t xml:space="preserve">below </w:t>
      </w:r>
      <w:r w:rsidR="006236DF">
        <w:t>indicate adjustments to the revised Acute Malnutrition (AM) guidelines, recently endorsed by the Federal Ministry of Health, for general or more detailed guidance please refer to those AM guidelines. </w:t>
      </w:r>
    </w:p>
    <w:p w14:paraId="2D30CBDC" w14:textId="77777777" w:rsidR="008434DF" w:rsidRDefault="008434DF" w:rsidP="00E90CCB"/>
    <w:p w14:paraId="2C3067EA" w14:textId="6D014427" w:rsidR="004E701F" w:rsidRPr="00FC4EC3" w:rsidRDefault="00FC4EC3" w:rsidP="00AB3118">
      <w:r>
        <w:t xml:space="preserve">Table 1: </w:t>
      </w:r>
      <w:r w:rsidR="008434DF">
        <w:t>Activity Criticality Classification (based on UN Program Criticality Framework)</w:t>
      </w:r>
    </w:p>
    <w:tbl>
      <w:tblPr>
        <w:tblStyle w:val="TableGrid"/>
        <w:tblW w:w="9445" w:type="dxa"/>
        <w:tblLook w:val="04A0" w:firstRow="1" w:lastRow="0" w:firstColumn="1" w:lastColumn="0" w:noHBand="0" w:noVBand="1"/>
      </w:tblPr>
      <w:tblGrid>
        <w:gridCol w:w="5240"/>
        <w:gridCol w:w="4205"/>
      </w:tblGrid>
      <w:tr w:rsidR="004E701F" w:rsidRPr="00FC4EC3" w14:paraId="29C24722" w14:textId="77777777" w:rsidTr="00CA64EF">
        <w:tc>
          <w:tcPr>
            <w:tcW w:w="5240" w:type="dxa"/>
          </w:tcPr>
          <w:p w14:paraId="5FE2C811" w14:textId="159069AA" w:rsidR="004E701F" w:rsidRPr="00FC4EC3" w:rsidRDefault="004E701F" w:rsidP="00AB3118">
            <w:pPr>
              <w:rPr>
                <w:b/>
              </w:rPr>
            </w:pPr>
            <w:r w:rsidRPr="00FC4EC3">
              <w:rPr>
                <w:b/>
              </w:rPr>
              <w:t>Activity</w:t>
            </w:r>
          </w:p>
        </w:tc>
        <w:tc>
          <w:tcPr>
            <w:tcW w:w="4205" w:type="dxa"/>
          </w:tcPr>
          <w:p w14:paraId="1A221D14" w14:textId="73956D97" w:rsidR="004E701F" w:rsidRPr="00FC4EC3" w:rsidRDefault="00EE01CB" w:rsidP="008434DF">
            <w:pPr>
              <w:rPr>
                <w:b/>
              </w:rPr>
            </w:pPr>
            <w:r>
              <w:rPr>
                <w:b/>
              </w:rPr>
              <w:t>Classification</w:t>
            </w:r>
          </w:p>
        </w:tc>
      </w:tr>
      <w:tr w:rsidR="004E701F" w14:paraId="008E7523" w14:textId="77777777" w:rsidTr="00CA64EF">
        <w:tc>
          <w:tcPr>
            <w:tcW w:w="5240" w:type="dxa"/>
          </w:tcPr>
          <w:p w14:paraId="1D2FA60A" w14:textId="06361835" w:rsidR="004E701F" w:rsidRDefault="004E701F" w:rsidP="00AB3118">
            <w:r>
              <w:t>S</w:t>
            </w:r>
            <w:r w:rsidR="00EE01CB">
              <w:t>tabilization Center</w:t>
            </w:r>
          </w:p>
        </w:tc>
        <w:tc>
          <w:tcPr>
            <w:tcW w:w="4205" w:type="dxa"/>
          </w:tcPr>
          <w:p w14:paraId="48019A6F" w14:textId="40CEFD7C" w:rsidR="004E701F" w:rsidRDefault="00EE01CB" w:rsidP="00AB3118">
            <w:r>
              <w:t>PC 1 = life-saving intervention</w:t>
            </w:r>
          </w:p>
        </w:tc>
      </w:tr>
      <w:tr w:rsidR="00EE01CB" w14:paraId="165D60D2" w14:textId="77777777" w:rsidTr="00CA64EF">
        <w:tc>
          <w:tcPr>
            <w:tcW w:w="5240" w:type="dxa"/>
          </w:tcPr>
          <w:p w14:paraId="743066E6" w14:textId="538C075C" w:rsidR="00EE01CB" w:rsidRDefault="00EE01CB" w:rsidP="00EE01CB">
            <w:r>
              <w:t>Outpatient therapeutic program (OTP)</w:t>
            </w:r>
          </w:p>
        </w:tc>
        <w:tc>
          <w:tcPr>
            <w:tcW w:w="4205" w:type="dxa"/>
          </w:tcPr>
          <w:p w14:paraId="7FE885AE" w14:textId="73BF0A3C" w:rsidR="00EE01CB" w:rsidRDefault="00EE01CB" w:rsidP="00EE01CB">
            <w:r>
              <w:t>PC 1 = life-saving intervention</w:t>
            </w:r>
          </w:p>
        </w:tc>
      </w:tr>
      <w:tr w:rsidR="00EE01CB" w14:paraId="47C861D4" w14:textId="77777777" w:rsidTr="00CA64EF">
        <w:tc>
          <w:tcPr>
            <w:tcW w:w="5240" w:type="dxa"/>
          </w:tcPr>
          <w:p w14:paraId="17580E77" w14:textId="23B48E0A" w:rsidR="00EE01CB" w:rsidRDefault="00EE01CB" w:rsidP="00EE01CB">
            <w:r>
              <w:t>Targeted Supplementary Feeding Program (TSFP)</w:t>
            </w:r>
          </w:p>
        </w:tc>
        <w:tc>
          <w:tcPr>
            <w:tcW w:w="4205" w:type="dxa"/>
          </w:tcPr>
          <w:p w14:paraId="282FAB39" w14:textId="4E14BB56" w:rsidR="00EE01CB" w:rsidRDefault="00EE01CB" w:rsidP="00EE01CB">
            <w:r>
              <w:t>PC 1 = life-saving intervention</w:t>
            </w:r>
          </w:p>
        </w:tc>
      </w:tr>
      <w:tr w:rsidR="00EE01CB" w14:paraId="141C322B" w14:textId="77777777" w:rsidTr="00CA64EF">
        <w:tc>
          <w:tcPr>
            <w:tcW w:w="5240" w:type="dxa"/>
          </w:tcPr>
          <w:p w14:paraId="6D5DDDBA" w14:textId="44057C12" w:rsidR="00EE01CB" w:rsidRDefault="00EE01CB" w:rsidP="008434DF">
            <w:r>
              <w:t>Infant and Young Child Feeding</w:t>
            </w:r>
            <w:r w:rsidR="008434DF">
              <w:t xml:space="preserve"> in Emergencies (IYCF-E)</w:t>
            </w:r>
            <w:r>
              <w:t xml:space="preserve">  </w:t>
            </w:r>
          </w:p>
        </w:tc>
        <w:tc>
          <w:tcPr>
            <w:tcW w:w="4205" w:type="dxa"/>
          </w:tcPr>
          <w:p w14:paraId="45100EFF" w14:textId="3B7B3E99" w:rsidR="00EE01CB" w:rsidRDefault="00EE01CB" w:rsidP="00EE01CB">
            <w:r>
              <w:t>PC 1 = life-saving intervention</w:t>
            </w:r>
          </w:p>
        </w:tc>
      </w:tr>
      <w:tr w:rsidR="00EE01CB" w14:paraId="3F609C9A" w14:textId="77777777" w:rsidTr="00CA64EF">
        <w:tc>
          <w:tcPr>
            <w:tcW w:w="5240" w:type="dxa"/>
          </w:tcPr>
          <w:p w14:paraId="07B2AE60" w14:textId="38315938" w:rsidR="00EE01CB" w:rsidRDefault="00EE01CB" w:rsidP="00EE01CB">
            <w:r>
              <w:t>Screening</w:t>
            </w:r>
          </w:p>
        </w:tc>
        <w:tc>
          <w:tcPr>
            <w:tcW w:w="4205" w:type="dxa"/>
          </w:tcPr>
          <w:p w14:paraId="6CD841C9" w14:textId="3AF7F947" w:rsidR="00EE01CB" w:rsidRDefault="00EE01CB" w:rsidP="00EE01CB">
            <w:r>
              <w:t>PC 1 = life-saving intervention</w:t>
            </w:r>
          </w:p>
        </w:tc>
      </w:tr>
      <w:tr w:rsidR="00EE01CB" w14:paraId="205B8C9B" w14:textId="77777777" w:rsidTr="00CA64EF">
        <w:tc>
          <w:tcPr>
            <w:tcW w:w="5240" w:type="dxa"/>
          </w:tcPr>
          <w:p w14:paraId="39B83034" w14:textId="46587429" w:rsidR="00EE01CB" w:rsidRDefault="00EE01CB" w:rsidP="00EE01CB">
            <w:r>
              <w:t>Community Sensitization</w:t>
            </w:r>
          </w:p>
        </w:tc>
        <w:tc>
          <w:tcPr>
            <w:tcW w:w="4205" w:type="dxa"/>
          </w:tcPr>
          <w:p w14:paraId="6A1E1D6B" w14:textId="61A637AD" w:rsidR="00EE01CB" w:rsidRDefault="00EE01CB" w:rsidP="00EE01CB">
            <w:r>
              <w:t xml:space="preserve">PC2 = life-sustaining intervention + those with potential impact on COVID-19 </w:t>
            </w:r>
          </w:p>
        </w:tc>
      </w:tr>
    </w:tbl>
    <w:p w14:paraId="7E1F2293" w14:textId="5D383BF8" w:rsidR="004E701F" w:rsidRDefault="004E701F" w:rsidP="00AB3118"/>
    <w:p w14:paraId="0853342A" w14:textId="22B4B9CE" w:rsidR="006236DF" w:rsidRPr="00B8075D" w:rsidRDefault="006236DF" w:rsidP="006236DF">
      <w:pPr>
        <w:rPr>
          <w:b/>
          <w:color w:val="FF0000"/>
        </w:rPr>
      </w:pPr>
      <w:r w:rsidRPr="00B8075D">
        <w:rPr>
          <w:b/>
          <w:color w:val="FF0000"/>
        </w:rPr>
        <w:t>Activities to STOP</w:t>
      </w:r>
      <w:r>
        <w:rPr>
          <w:b/>
          <w:color w:val="FF0000"/>
        </w:rPr>
        <w:t xml:space="preserve"> immediately (temporarily suspension for an unknow period)</w:t>
      </w:r>
      <w:r w:rsidRPr="00B8075D">
        <w:rPr>
          <w:b/>
          <w:color w:val="FF0000"/>
        </w:rPr>
        <w:t>:</w:t>
      </w:r>
    </w:p>
    <w:p w14:paraId="7B04E14E" w14:textId="77777777" w:rsidR="006236DF" w:rsidRDefault="006236DF" w:rsidP="006236DF">
      <w:pPr>
        <w:pStyle w:val="ListParagraph"/>
        <w:numPr>
          <w:ilvl w:val="0"/>
          <w:numId w:val="1"/>
        </w:numPr>
      </w:pPr>
      <w:r>
        <w:t>Formal trainings, workshops, review meetings</w:t>
      </w:r>
      <w:r>
        <w:rPr>
          <w:rStyle w:val="FootnoteReference"/>
        </w:rPr>
        <w:footnoteReference w:id="2"/>
      </w:r>
    </w:p>
    <w:p w14:paraId="05447A6E" w14:textId="552F7D0B" w:rsidR="006236DF" w:rsidRDefault="006236DF" w:rsidP="006236DF">
      <w:pPr>
        <w:pStyle w:val="ListParagraph"/>
        <w:numPr>
          <w:ilvl w:val="0"/>
          <w:numId w:val="1"/>
        </w:numPr>
      </w:pPr>
      <w:r>
        <w:t xml:space="preserve">Large gatherings </w:t>
      </w:r>
      <w:r w:rsidR="0047675F">
        <w:t xml:space="preserve">of more than 20 people </w:t>
      </w:r>
      <w:r w:rsidR="00301FD4">
        <w:t xml:space="preserve">(10 mother child pairs) </w:t>
      </w:r>
      <w:r>
        <w:t>at health facilities, MHNT sites, and TSFP sites</w:t>
      </w:r>
    </w:p>
    <w:p w14:paraId="2F1982A3" w14:textId="77777777" w:rsidR="006236DF" w:rsidRDefault="006236DF" w:rsidP="006236DF">
      <w:pPr>
        <w:pStyle w:val="ListParagraph"/>
        <w:numPr>
          <w:ilvl w:val="0"/>
          <w:numId w:val="1"/>
        </w:numPr>
      </w:pPr>
      <w:r>
        <w:t>Non-essential nutrition surveys and assessments</w:t>
      </w:r>
    </w:p>
    <w:p w14:paraId="51618451" w14:textId="44AF552F" w:rsidR="006236DF" w:rsidRDefault="006236DF" w:rsidP="006236DF">
      <w:pPr>
        <w:pStyle w:val="ListParagraph"/>
        <w:numPr>
          <w:ilvl w:val="0"/>
          <w:numId w:val="1"/>
        </w:numPr>
      </w:pPr>
      <w:r>
        <w:t>Cooking demonstrations and large Mother-to-Mother Support Groups</w:t>
      </w:r>
    </w:p>
    <w:p w14:paraId="1563BB93" w14:textId="44C1E6C8" w:rsidR="006236DF" w:rsidRDefault="006236DF" w:rsidP="006236DF"/>
    <w:p w14:paraId="5DBF6836" w14:textId="7D6F74D6" w:rsidR="006236DF" w:rsidRDefault="006236DF" w:rsidP="006236DF">
      <w:r>
        <w:lastRenderedPageBreak/>
        <w:t>The below recommendations may need to be adjusted to different phases of the COV</w:t>
      </w:r>
      <w:r w:rsidR="0015388B">
        <w:t>ID</w:t>
      </w:r>
      <w:r>
        <w:t xml:space="preserve">19 outbreak, i.e., </w:t>
      </w:r>
      <w:r w:rsidR="0015388B">
        <w:t xml:space="preserve">different levels of restricted movement, or depending on the incidence or infection rate of COVID 19. </w:t>
      </w:r>
      <w:r>
        <w:t>The document will be updated on a regular basis.</w:t>
      </w:r>
    </w:p>
    <w:p w14:paraId="7364F0E9" w14:textId="027B12D5" w:rsidR="008556C9" w:rsidRDefault="008556C9" w:rsidP="006236DF"/>
    <w:p w14:paraId="7B83DB24" w14:textId="1F1E30DB" w:rsidR="008556C9" w:rsidRPr="006248FD" w:rsidRDefault="008556C9" w:rsidP="008556C9">
      <w:pPr>
        <w:rPr>
          <w:b/>
        </w:rPr>
      </w:pPr>
      <w:r>
        <w:rPr>
          <w:b/>
        </w:rPr>
        <w:t>Maternal, Infant and Young Child Nutrition</w:t>
      </w:r>
      <w:r w:rsidRPr="006248FD">
        <w:rPr>
          <w:b/>
        </w:rPr>
        <w:t>:</w:t>
      </w:r>
    </w:p>
    <w:p w14:paraId="2537F73C" w14:textId="7E5F4187" w:rsidR="000B7C3A" w:rsidRDefault="008556C9" w:rsidP="00726968">
      <w:pPr>
        <w:pStyle w:val="ListParagraph"/>
        <w:numPr>
          <w:ilvl w:val="0"/>
          <w:numId w:val="19"/>
        </w:numPr>
      </w:pPr>
      <w:r w:rsidRPr="00DE1458">
        <w:t>Advocate for continuing breastfeeding (regardless of COVID-19 status of the mother or the child)</w:t>
      </w:r>
      <w:r w:rsidR="000B7C3A">
        <w:t xml:space="preserve"> as the benefits of breastfeeding far outweigh risks</w:t>
      </w:r>
    </w:p>
    <w:p w14:paraId="0C7AFCAD" w14:textId="5781AF89" w:rsidR="008556C9" w:rsidRPr="00DE1458" w:rsidRDefault="00726968" w:rsidP="00726968">
      <w:pPr>
        <w:pStyle w:val="ListParagraph"/>
        <w:numPr>
          <w:ilvl w:val="0"/>
          <w:numId w:val="19"/>
        </w:numPr>
      </w:pPr>
      <w:r>
        <w:t>Mothers should be counselled/advised to continue breastfeeding should the infant or young child become sick with suspected, probable, or confirmed COVID-19 or any other illness.</w:t>
      </w:r>
    </w:p>
    <w:p w14:paraId="653C316B" w14:textId="77777777" w:rsidR="008556C9" w:rsidRPr="00DE1458" w:rsidRDefault="008556C9" w:rsidP="00340790">
      <w:pPr>
        <w:pStyle w:val="ListParagraph"/>
        <w:numPr>
          <w:ilvl w:val="0"/>
          <w:numId w:val="18"/>
        </w:numPr>
      </w:pPr>
      <w:r w:rsidRPr="00DE1458">
        <w:t>As with all probable, confirmed or suspected COVID-19 cases, symptomatic mothers who are breastfeeding or practicing skin-to-skin contact or Kangaroo Mother Care (KMC) should practice respiratory hygiene, including during feeding (for example, if the mother has respiratory symptoms it recommended to use of a face mask when near a child, if possible), perform hand hygiene before and after contact with the child, and routinely clean and disinfect surfaces with which the symptomatic mother has been in contact.</w:t>
      </w:r>
    </w:p>
    <w:p w14:paraId="26E08D31" w14:textId="77B6A4C5" w:rsidR="000B7C3A" w:rsidRPr="000B7C3A" w:rsidRDefault="008556C9" w:rsidP="000B7C3A">
      <w:pPr>
        <w:pStyle w:val="ListParagraph"/>
        <w:numPr>
          <w:ilvl w:val="0"/>
          <w:numId w:val="18"/>
        </w:numPr>
      </w:pPr>
      <w:r w:rsidRPr="00DE1458">
        <w:t>Breastfeeding mothers with suspected COVID-19 infection and their infants are an exception to the recommendation to maintain a distance of 2 meters</w:t>
      </w:r>
      <w:r w:rsidR="00E26C7F">
        <w:t xml:space="preserve">. </w:t>
      </w:r>
      <w:bookmarkStart w:id="1" w:name="_Hlk36727513"/>
      <w:r w:rsidR="00E26C7F">
        <w:t>However</w:t>
      </w:r>
      <w:r w:rsidR="00726968">
        <w:t>,</w:t>
      </w:r>
      <w:r w:rsidR="00E26C7F">
        <w:t xml:space="preserve"> these mothers should maintain physical distancing from other people (at least 1</w:t>
      </w:r>
      <w:r w:rsidR="000B7C3A">
        <w:t>-2</w:t>
      </w:r>
      <w:r w:rsidR="00E26C7F">
        <w:t xml:space="preserve"> m) and avoid touching eyes, nose and mouth.</w:t>
      </w:r>
    </w:p>
    <w:p w14:paraId="6C315AED" w14:textId="1CF498AF" w:rsidR="000B7C3A" w:rsidRPr="0059735A" w:rsidRDefault="000B7C3A" w:rsidP="0059735A">
      <w:pPr>
        <w:pStyle w:val="Default"/>
        <w:numPr>
          <w:ilvl w:val="0"/>
          <w:numId w:val="18"/>
        </w:numPr>
        <w:rPr>
          <w:sz w:val="22"/>
          <w:szCs w:val="22"/>
        </w:rPr>
      </w:pPr>
      <w:r w:rsidRPr="000B7C3A">
        <w:rPr>
          <w:sz w:val="22"/>
          <w:szCs w:val="22"/>
        </w:rPr>
        <w:t xml:space="preserve">Infants born to mothers with suspected, probable, or confirmed COVID-19 should be fed according to standard infant feeding guidelines, while applying the necessary hygiene precautions listed above </w:t>
      </w:r>
    </w:p>
    <w:bookmarkEnd w:id="1"/>
    <w:p w14:paraId="3A6DC19C" w14:textId="07105AFE" w:rsidR="008556C9" w:rsidRPr="00DE1458" w:rsidRDefault="008556C9" w:rsidP="00340790">
      <w:pPr>
        <w:pStyle w:val="ListParagraph"/>
        <w:numPr>
          <w:ilvl w:val="0"/>
          <w:numId w:val="18"/>
        </w:numPr>
      </w:pPr>
      <w:r w:rsidRPr="00DE1458">
        <w:t>In situations when severe illness in a mother with COVID-19 or other health complications, prevents her from caring for her infant or prevent her from continuing direct breastfeeding, mothers should be encouraged and supported to express milk, infant can be fed expressed milk in a cup or spoon, not bottle, taking into consideration household hygiene guidance</w:t>
      </w:r>
      <w:r w:rsidR="0047675F" w:rsidRPr="00DE1458">
        <w:t xml:space="preserve">, breastmilk storage capacity, </w:t>
      </w:r>
      <w:r w:rsidRPr="00DE1458">
        <w:t xml:space="preserve"> with an asymptomatic caregiver if the mother is too ill to breastfeed directly.</w:t>
      </w:r>
    </w:p>
    <w:p w14:paraId="1FA93F03" w14:textId="1C820426" w:rsidR="008556C9" w:rsidRDefault="008556C9" w:rsidP="00340790">
      <w:pPr>
        <w:pStyle w:val="ListParagraph"/>
        <w:numPr>
          <w:ilvl w:val="0"/>
          <w:numId w:val="18"/>
        </w:numPr>
      </w:pPr>
      <w:r w:rsidRPr="00DE1458">
        <w:rPr>
          <w:rStyle w:val="CommentReference"/>
          <w:sz w:val="22"/>
          <w:szCs w:val="22"/>
        </w:rPr>
        <w:annotationRef/>
      </w:r>
      <w:r w:rsidRPr="00DE1458">
        <w:t>If an alternate caregiver is providing expressed milk to the child, limit the number of alternate caregivers feeding the infant.</w:t>
      </w:r>
    </w:p>
    <w:p w14:paraId="42E5E62B" w14:textId="34DC065D" w:rsidR="00726968" w:rsidRDefault="00726968" w:rsidP="00340790">
      <w:pPr>
        <w:pStyle w:val="ListParagraph"/>
        <w:numPr>
          <w:ilvl w:val="0"/>
          <w:numId w:val="18"/>
        </w:numPr>
      </w:pPr>
      <w:r>
        <w:t xml:space="preserve">Provision of specific guidance on age appropriate and safe complementary foods and feeding practices, using digital, broadcast and social media platforms, addressing some of the unique issues related to more limited access to quality foods due to restrictions in place. </w:t>
      </w:r>
    </w:p>
    <w:p w14:paraId="228358E8" w14:textId="49B32DA1" w:rsidR="000B7C3A" w:rsidRPr="0059735A" w:rsidRDefault="000B7C3A" w:rsidP="0059735A">
      <w:pPr>
        <w:pStyle w:val="ListParagraph"/>
        <w:numPr>
          <w:ilvl w:val="0"/>
          <w:numId w:val="18"/>
        </w:numPr>
        <w:rPr>
          <w:lang w:val="en-US"/>
        </w:rPr>
      </w:pPr>
      <w:r w:rsidRPr="000B7C3A">
        <w:rPr>
          <w:lang w:val="en-US"/>
        </w:rPr>
        <w:t>Integrate IYCF in different Food, Health, WASH platforms</w:t>
      </w:r>
      <w:r w:rsidR="0059735A" w:rsidRPr="0059735A">
        <w:rPr>
          <w:lang w:val="en-US"/>
        </w:rPr>
        <w:t xml:space="preserve"> </w:t>
      </w:r>
      <w:r w:rsidRPr="000B7C3A">
        <w:rPr>
          <w:lang w:val="en-US"/>
        </w:rPr>
        <w:t>especially in food insecure areas</w:t>
      </w:r>
      <w:r w:rsidR="0059735A">
        <w:rPr>
          <w:lang w:val="en-US"/>
        </w:rPr>
        <w:t xml:space="preserve"> where prevention of wasting among under 2 is a priority</w:t>
      </w:r>
    </w:p>
    <w:p w14:paraId="23F6839D" w14:textId="77777777" w:rsidR="000B7C3A" w:rsidRPr="000B7C3A" w:rsidRDefault="000B7C3A" w:rsidP="000B7C3A">
      <w:pPr>
        <w:pStyle w:val="ListParagraph"/>
        <w:numPr>
          <w:ilvl w:val="0"/>
          <w:numId w:val="18"/>
        </w:numPr>
        <w:rPr>
          <w:lang w:val="en-US"/>
        </w:rPr>
      </w:pPr>
      <w:r w:rsidRPr="000B7C3A">
        <w:rPr>
          <w:lang w:val="en-US"/>
        </w:rPr>
        <w:t>Monitor, report and address unsolicited donations of BMS</w:t>
      </w:r>
    </w:p>
    <w:p w14:paraId="4323F4E1" w14:textId="5C09D38E" w:rsidR="000B7C3A" w:rsidRPr="000B7C3A" w:rsidRDefault="000B7C3A" w:rsidP="000B7C3A">
      <w:pPr>
        <w:pStyle w:val="ListParagraph"/>
        <w:numPr>
          <w:ilvl w:val="0"/>
          <w:numId w:val="18"/>
        </w:numPr>
        <w:rPr>
          <w:lang w:val="en-US"/>
        </w:rPr>
      </w:pPr>
      <w:r w:rsidRPr="000B7C3A">
        <w:rPr>
          <w:lang w:val="en-US"/>
        </w:rPr>
        <w:t xml:space="preserve">Support and encourage pregnant women to continue </w:t>
      </w:r>
      <w:r w:rsidR="0059735A" w:rsidRPr="000B7C3A">
        <w:rPr>
          <w:lang w:val="en-US"/>
        </w:rPr>
        <w:t>attending</w:t>
      </w:r>
      <w:r w:rsidRPr="000B7C3A">
        <w:rPr>
          <w:lang w:val="en-US"/>
        </w:rPr>
        <w:t xml:space="preserve"> to ANC &amp; PNC</w:t>
      </w:r>
      <w:r w:rsidR="0059735A">
        <w:rPr>
          <w:lang w:val="en-US"/>
        </w:rPr>
        <w:t xml:space="preserve"> services</w:t>
      </w:r>
    </w:p>
    <w:p w14:paraId="77ECF945" w14:textId="77777777" w:rsidR="000B7C3A" w:rsidRDefault="000B7C3A" w:rsidP="0059735A"/>
    <w:p w14:paraId="468E3657" w14:textId="77777777" w:rsidR="008556C9" w:rsidRDefault="008556C9" w:rsidP="006236DF"/>
    <w:p w14:paraId="60365400" w14:textId="77777777" w:rsidR="006236DF" w:rsidRPr="006248FD" w:rsidRDefault="006236DF" w:rsidP="006236DF">
      <w:pPr>
        <w:rPr>
          <w:b/>
        </w:rPr>
      </w:pPr>
      <w:r w:rsidRPr="006248FD">
        <w:rPr>
          <w:b/>
        </w:rPr>
        <w:t xml:space="preserve">Community </w:t>
      </w:r>
      <w:r>
        <w:rPr>
          <w:b/>
        </w:rPr>
        <w:t>mobilization and screening</w:t>
      </w:r>
      <w:r w:rsidRPr="006248FD">
        <w:rPr>
          <w:b/>
        </w:rPr>
        <w:t xml:space="preserve">: </w:t>
      </w:r>
    </w:p>
    <w:p w14:paraId="1F417BF6" w14:textId="2BB8059A" w:rsidR="006236DF" w:rsidRDefault="006236DF" w:rsidP="006236DF">
      <w:pPr>
        <w:pStyle w:val="ListParagraph"/>
        <w:numPr>
          <w:ilvl w:val="0"/>
          <w:numId w:val="1"/>
        </w:numPr>
      </w:pPr>
      <w:r>
        <w:t xml:space="preserve">Minimize crowd size </w:t>
      </w:r>
      <w:r w:rsidRPr="00B8075D">
        <w:rPr>
          <w:color w:val="000000" w:themeColor="text1"/>
        </w:rPr>
        <w:t xml:space="preserve">maximum of </w:t>
      </w:r>
      <w:r>
        <w:t xml:space="preserve">20 persons (meaning 10 mother-baby pairs), </w:t>
      </w:r>
      <w:r w:rsidRPr="00B8075D">
        <w:rPr>
          <w:color w:val="000000" w:themeColor="text1"/>
        </w:rPr>
        <w:t>at a time</w:t>
      </w:r>
      <w:r>
        <w:t xml:space="preserve"> and maintain social distance (1-2m)</w:t>
      </w:r>
    </w:p>
    <w:p w14:paraId="2E3D5ECA" w14:textId="77777777" w:rsidR="006236DF" w:rsidRDefault="006236DF" w:rsidP="006236DF">
      <w:pPr>
        <w:pStyle w:val="ListParagraph"/>
        <w:numPr>
          <w:ilvl w:val="0"/>
          <w:numId w:val="1"/>
        </w:numPr>
      </w:pPr>
      <w:r>
        <w:t>Provide handwashing facilities/hygiene materials</w:t>
      </w:r>
    </w:p>
    <w:p w14:paraId="036A3DBC" w14:textId="3622DBBC" w:rsidR="006236DF" w:rsidRDefault="006236DF" w:rsidP="006236DF">
      <w:pPr>
        <w:pStyle w:val="ListParagraph"/>
        <w:numPr>
          <w:ilvl w:val="0"/>
          <w:numId w:val="1"/>
        </w:numPr>
      </w:pPr>
      <w:r>
        <w:t xml:space="preserve">Use alcohol-based hand rub solution to sanitize MUAC tapes. Gloves, masks, and PPE should only be used for symptomatic patients (who should not attend community screening events). </w:t>
      </w:r>
    </w:p>
    <w:p w14:paraId="1DCEFA50" w14:textId="72549BF4" w:rsidR="006236DF" w:rsidRDefault="006236DF" w:rsidP="006236DF">
      <w:pPr>
        <w:pStyle w:val="ListParagraph"/>
        <w:numPr>
          <w:ilvl w:val="0"/>
          <w:numId w:val="1"/>
        </w:numPr>
      </w:pPr>
      <w:r>
        <w:t xml:space="preserve">Disseminate via print, audio and video public health messages specific to -19 </w:t>
      </w:r>
      <w:r w:rsidRPr="00E82DF2">
        <w:rPr>
          <w:i/>
        </w:rPr>
        <w:t>(</w:t>
      </w:r>
      <w:hyperlink r:id="rId14" w:history="1">
        <w:r w:rsidRPr="00A9687B">
          <w:rPr>
            <w:rStyle w:val="Hyperlink"/>
            <w:i/>
          </w:rPr>
          <w:t>See IEC materials from EPHI</w:t>
        </w:r>
      </w:hyperlink>
      <w:r w:rsidRPr="00E82DF2">
        <w:rPr>
          <w:i/>
        </w:rPr>
        <w:t>)</w:t>
      </w:r>
    </w:p>
    <w:p w14:paraId="28659E90" w14:textId="77777777" w:rsidR="006236DF" w:rsidRDefault="006236DF" w:rsidP="006236DF">
      <w:pPr>
        <w:pStyle w:val="ListParagraph"/>
        <w:numPr>
          <w:ilvl w:val="1"/>
          <w:numId w:val="1"/>
        </w:numPr>
      </w:pPr>
      <w:r>
        <w:t>overall update on current situation according to reputable sources</w:t>
      </w:r>
    </w:p>
    <w:p w14:paraId="5D80C96F" w14:textId="77777777" w:rsidR="006236DF" w:rsidRDefault="006236DF" w:rsidP="006236DF">
      <w:pPr>
        <w:pStyle w:val="ListParagraph"/>
        <w:numPr>
          <w:ilvl w:val="1"/>
          <w:numId w:val="1"/>
        </w:numPr>
      </w:pPr>
      <w:r>
        <w:t>advice on preventive measures, especially respiratory etiquette and hand hygiene practices;</w:t>
      </w:r>
    </w:p>
    <w:p w14:paraId="30BCA056" w14:textId="77777777" w:rsidR="006236DF" w:rsidRDefault="006236DF" w:rsidP="006236DF">
      <w:pPr>
        <w:pStyle w:val="ListParagraph"/>
        <w:numPr>
          <w:ilvl w:val="1"/>
          <w:numId w:val="1"/>
        </w:numPr>
      </w:pPr>
      <w:r>
        <w:t>information about disease signs and symptoms, including warning signs of severe developments that require immediate medical attention;</w:t>
      </w:r>
    </w:p>
    <w:p w14:paraId="4F5FC421" w14:textId="77777777" w:rsidR="006236DF" w:rsidRDefault="006236DF" w:rsidP="006236DF">
      <w:pPr>
        <w:pStyle w:val="ListParagraph"/>
        <w:numPr>
          <w:ilvl w:val="1"/>
          <w:numId w:val="1"/>
        </w:numPr>
      </w:pPr>
      <w:r>
        <w:t>advice on self-monitoring for symptoms and signs for participants travelling from affected areas;</w:t>
      </w:r>
    </w:p>
    <w:p w14:paraId="27F40B5E" w14:textId="77777777" w:rsidR="006236DF" w:rsidRDefault="006236DF" w:rsidP="006236DF">
      <w:pPr>
        <w:pStyle w:val="ListParagraph"/>
        <w:numPr>
          <w:ilvl w:val="1"/>
          <w:numId w:val="1"/>
        </w:numPr>
      </w:pPr>
      <w:r>
        <w:lastRenderedPageBreak/>
        <w:t>advice about how to access local health care if necessary, including how to do so without creating a risk to healthcare workers;</w:t>
      </w:r>
    </w:p>
    <w:p w14:paraId="5864E5C5" w14:textId="77777777" w:rsidR="006236DF" w:rsidRDefault="006236DF" w:rsidP="006236DF">
      <w:pPr>
        <w:pStyle w:val="ListParagraph"/>
        <w:numPr>
          <w:ilvl w:val="1"/>
          <w:numId w:val="1"/>
        </w:numPr>
      </w:pPr>
      <w:r>
        <w:t>advice on reducing the spread of the virus, including social distancing (if healthy) and self-isolation if symptoms develop</w:t>
      </w:r>
    </w:p>
    <w:p w14:paraId="31CFA17E" w14:textId="60D7A2DD" w:rsidR="006236DF" w:rsidRDefault="006236DF" w:rsidP="006236DF">
      <w:pPr>
        <w:pStyle w:val="ListParagraph"/>
        <w:numPr>
          <w:ilvl w:val="1"/>
          <w:numId w:val="1"/>
        </w:numPr>
      </w:pPr>
      <w:r>
        <w:t xml:space="preserve">promote the importance of </w:t>
      </w:r>
      <w:r w:rsidR="00FF1FC2">
        <w:t xml:space="preserve">adequate maternal nutrition, </w:t>
      </w:r>
      <w:r>
        <w:t xml:space="preserve">infant and young child feeding practices for mothers with children under two, specifically </w:t>
      </w:r>
      <w:r w:rsidR="00FF1FC2">
        <w:t>exclusive breastfeeding for &lt;</w:t>
      </w:r>
      <w:proofErr w:type="gramStart"/>
      <w:r w:rsidR="00FF1FC2">
        <w:t>6 month</w:t>
      </w:r>
      <w:proofErr w:type="gramEnd"/>
      <w:r w:rsidR="00FF1FC2">
        <w:t xml:space="preserve"> infants, </w:t>
      </w:r>
      <w:r>
        <w:t>continued breastfeeding and complementary feeding</w:t>
      </w:r>
      <w:r w:rsidR="00FF1FC2">
        <w:t>.</w:t>
      </w:r>
    </w:p>
    <w:p w14:paraId="58E83B43" w14:textId="13DC9FA1" w:rsidR="006236DF" w:rsidRDefault="006236DF" w:rsidP="00FF1FC2">
      <w:pPr>
        <w:pStyle w:val="ListParagraph"/>
        <w:numPr>
          <w:ilvl w:val="0"/>
          <w:numId w:val="1"/>
        </w:numPr>
      </w:pPr>
      <w:r>
        <w:t xml:space="preserve">Anyone who feels sick should not attend the </w:t>
      </w:r>
      <w:r w:rsidR="00301FD4">
        <w:t>OTP or TSFP day</w:t>
      </w:r>
      <w:r>
        <w:t xml:space="preserve"> and send a family member instead.</w:t>
      </w:r>
    </w:p>
    <w:p w14:paraId="3E4FCD6A" w14:textId="77777777" w:rsidR="00FF1FC2" w:rsidRDefault="00FF1FC2" w:rsidP="006248FD">
      <w:pPr>
        <w:rPr>
          <w:b/>
        </w:rPr>
      </w:pPr>
    </w:p>
    <w:p w14:paraId="018D735B" w14:textId="68F03CB8" w:rsidR="00FF1FC2" w:rsidRDefault="00AC6043" w:rsidP="006248FD">
      <w:pPr>
        <w:rPr>
          <w:b/>
        </w:rPr>
      </w:pPr>
      <w:r>
        <w:rPr>
          <w:b/>
        </w:rPr>
        <w:t>Infection Protection and Control of COVID 19 for</w:t>
      </w:r>
      <w:r w:rsidR="00546E18">
        <w:rPr>
          <w:b/>
        </w:rPr>
        <w:t xml:space="preserve"> OTP, TSFP </w:t>
      </w:r>
      <w:r>
        <w:rPr>
          <w:b/>
        </w:rPr>
        <w:t xml:space="preserve">sites </w:t>
      </w:r>
    </w:p>
    <w:p w14:paraId="191890FA" w14:textId="61CFDC93" w:rsidR="00546E18" w:rsidRDefault="00546E18" w:rsidP="006248FD">
      <w:pPr>
        <w:rPr>
          <w:b/>
        </w:rPr>
      </w:pPr>
      <w:r>
        <w:rPr>
          <w:b/>
        </w:rPr>
        <w:t>Responsible: Community leaders, HW, HEW, FDA, HDA, other implementing parties</w:t>
      </w:r>
    </w:p>
    <w:p w14:paraId="246373CF" w14:textId="77777777" w:rsidR="0015388B" w:rsidRPr="000B7C3A" w:rsidRDefault="0015388B" w:rsidP="0015388B">
      <w:pPr>
        <w:pStyle w:val="ListParagraph"/>
        <w:numPr>
          <w:ilvl w:val="0"/>
          <w:numId w:val="1"/>
        </w:numPr>
        <w:rPr>
          <w:color w:val="FF0000"/>
        </w:rPr>
      </w:pPr>
      <w:r w:rsidRPr="000B7C3A">
        <w:rPr>
          <w:color w:val="FF0000"/>
        </w:rPr>
        <w:t xml:space="preserve">Follow </w:t>
      </w:r>
      <w:hyperlink r:id="rId15" w:history="1">
        <w:proofErr w:type="spellStart"/>
        <w:r w:rsidRPr="000B7C3A">
          <w:rPr>
            <w:rStyle w:val="Hyperlink"/>
            <w:color w:val="FF0000"/>
          </w:rPr>
          <w:t>FMoH</w:t>
        </w:r>
        <w:proofErr w:type="spellEnd"/>
        <w:r w:rsidRPr="000B7C3A">
          <w:rPr>
            <w:rStyle w:val="Hyperlink"/>
            <w:color w:val="FF0000"/>
          </w:rPr>
          <w:t>/WHO recommendations</w:t>
        </w:r>
      </w:hyperlink>
      <w:r w:rsidRPr="000B7C3A">
        <w:rPr>
          <w:color w:val="FF0000"/>
        </w:rPr>
        <w:t xml:space="preserve"> for precautions in health facilities and maintain close coordination and communication with woreda health officials. </w:t>
      </w:r>
    </w:p>
    <w:p w14:paraId="6B26C52C" w14:textId="77777777" w:rsidR="00B358D6" w:rsidRPr="000B7C3A" w:rsidRDefault="00B358D6" w:rsidP="00AC6043">
      <w:pPr>
        <w:rPr>
          <w:color w:val="FF0000"/>
        </w:rPr>
      </w:pPr>
    </w:p>
    <w:p w14:paraId="17BF930F" w14:textId="4A55593F" w:rsidR="00AC6043" w:rsidRPr="000B7C3A" w:rsidRDefault="00AC6043" w:rsidP="00340790">
      <w:pPr>
        <w:rPr>
          <w:color w:val="FF0000"/>
        </w:rPr>
      </w:pPr>
      <w:r w:rsidRPr="000B7C3A">
        <w:rPr>
          <w:color w:val="FF0000"/>
        </w:rPr>
        <w:t>Distancing</w:t>
      </w:r>
      <w:r w:rsidR="0015388B" w:rsidRPr="000B7C3A">
        <w:rPr>
          <w:color w:val="FF0000"/>
        </w:rPr>
        <w:t xml:space="preserve"> at OTP, MHNT, TSFP site</w:t>
      </w:r>
    </w:p>
    <w:p w14:paraId="20D32A9E" w14:textId="1B7DC5CC" w:rsidR="00AC6043" w:rsidRPr="000B7C3A" w:rsidRDefault="00546E18" w:rsidP="00AC6043">
      <w:pPr>
        <w:pStyle w:val="ListParagraph"/>
        <w:numPr>
          <w:ilvl w:val="0"/>
          <w:numId w:val="1"/>
        </w:numPr>
        <w:rPr>
          <w:color w:val="FF0000"/>
        </w:rPr>
      </w:pPr>
      <w:r w:rsidRPr="000B7C3A">
        <w:rPr>
          <w:color w:val="FF0000"/>
        </w:rPr>
        <w:t xml:space="preserve">Manage patient flow and limit gathering size: encourage 2-meter distance between </w:t>
      </w:r>
      <w:r w:rsidR="004572E6" w:rsidRPr="000B7C3A">
        <w:rPr>
          <w:color w:val="FF0000"/>
        </w:rPr>
        <w:t>caretakers or</w:t>
      </w:r>
      <w:r w:rsidR="00AC6043" w:rsidRPr="000B7C3A">
        <w:rPr>
          <w:color w:val="FF0000"/>
        </w:rPr>
        <w:t xml:space="preserve"> </w:t>
      </w:r>
      <w:r w:rsidR="004572E6" w:rsidRPr="000B7C3A">
        <w:rPr>
          <w:color w:val="FF0000"/>
        </w:rPr>
        <w:t>patients admitted</w:t>
      </w:r>
      <w:r w:rsidRPr="000B7C3A">
        <w:rPr>
          <w:color w:val="FF0000"/>
        </w:rPr>
        <w:t xml:space="preserve"> and patients/</w:t>
      </w:r>
      <w:r w:rsidR="003E4850">
        <w:rPr>
          <w:color w:val="FF0000"/>
        </w:rPr>
        <w:t>caretaker</w:t>
      </w:r>
      <w:r w:rsidRPr="000B7C3A">
        <w:rPr>
          <w:color w:val="FF0000"/>
        </w:rPr>
        <w:t>s</w:t>
      </w:r>
      <w:r w:rsidR="00CA64EF" w:rsidRPr="000B7C3A">
        <w:rPr>
          <w:rStyle w:val="FootnoteReference"/>
          <w:color w:val="FF0000"/>
        </w:rPr>
        <w:footnoteReference w:id="3"/>
      </w:r>
      <w:r w:rsidRPr="000B7C3A">
        <w:rPr>
          <w:color w:val="FF0000"/>
        </w:rPr>
        <w:t xml:space="preserve"> waiting for consultation</w:t>
      </w:r>
      <w:r w:rsidR="00AC6043" w:rsidRPr="000B7C3A">
        <w:rPr>
          <w:color w:val="FF0000"/>
        </w:rPr>
        <w:t xml:space="preserve">. </w:t>
      </w:r>
    </w:p>
    <w:p w14:paraId="191008ED" w14:textId="13A5B89A" w:rsidR="00AC6043" w:rsidRPr="000B7C3A" w:rsidRDefault="00AC6043" w:rsidP="00AC6043">
      <w:pPr>
        <w:pStyle w:val="ListParagraph"/>
        <w:numPr>
          <w:ilvl w:val="0"/>
          <w:numId w:val="1"/>
        </w:numPr>
        <w:spacing w:before="100" w:after="200" w:line="276" w:lineRule="auto"/>
        <w:rPr>
          <w:color w:val="FF0000"/>
        </w:rPr>
      </w:pPr>
      <w:r w:rsidRPr="000B7C3A">
        <w:rPr>
          <w:color w:val="FF0000"/>
        </w:rPr>
        <w:t xml:space="preserve">Identify space adequate to allow staff, beneficiaries and stakeholders alike to keep the appropriate social distance of two metres. </w:t>
      </w:r>
      <w:r w:rsidR="004572E6" w:rsidRPr="000B7C3A">
        <w:rPr>
          <w:color w:val="FF0000"/>
        </w:rPr>
        <w:t>Do not allow crowding:</w:t>
      </w:r>
    </w:p>
    <w:p w14:paraId="7344C31A" w14:textId="77777777" w:rsidR="004572E6" w:rsidRPr="00CA64EF" w:rsidRDefault="00B358D6" w:rsidP="004572E6">
      <w:pPr>
        <w:pStyle w:val="ListParagraph"/>
        <w:numPr>
          <w:ilvl w:val="1"/>
          <w:numId w:val="1"/>
        </w:numPr>
        <w:spacing w:before="100" w:after="200" w:line="276" w:lineRule="auto"/>
        <w:rPr>
          <w:rStyle w:val="eop"/>
        </w:rPr>
      </w:pPr>
      <w:r w:rsidRPr="00CA64EF">
        <w:rPr>
          <w:rStyle w:val="normaltextrun"/>
          <w:rFonts w:ascii="Calibri" w:hAnsi="Calibri"/>
          <w:lang w:val="en-ZW"/>
        </w:rPr>
        <w:t>Inform beneficiaries to maintain two meters distance from each other throughout the provision process</w:t>
      </w:r>
      <w:r w:rsidRPr="00CA64EF">
        <w:rPr>
          <w:rStyle w:val="eop"/>
          <w:rFonts w:ascii="Calibri" w:eastAsiaTheme="minorEastAsia" w:hAnsi="Calibri"/>
        </w:rPr>
        <w:t> </w:t>
      </w:r>
    </w:p>
    <w:p w14:paraId="55428E42" w14:textId="77777777" w:rsidR="004572E6" w:rsidRPr="000B7C3A" w:rsidRDefault="004572E6" w:rsidP="004572E6">
      <w:pPr>
        <w:pStyle w:val="ListParagraph"/>
        <w:numPr>
          <w:ilvl w:val="1"/>
          <w:numId w:val="1"/>
        </w:numPr>
        <w:spacing w:before="100" w:after="200" w:line="276" w:lineRule="auto"/>
        <w:rPr>
          <w:color w:val="FF0000"/>
        </w:rPr>
      </w:pPr>
      <w:r w:rsidRPr="000B7C3A">
        <w:rPr>
          <w:color w:val="FF0000"/>
        </w:rPr>
        <w:t>Use lines or dots on the floor to indicate distance.</w:t>
      </w:r>
    </w:p>
    <w:p w14:paraId="2DCDBADC" w14:textId="77777777" w:rsidR="00340790" w:rsidRPr="00CA64EF" w:rsidRDefault="00B358D6" w:rsidP="00340790">
      <w:pPr>
        <w:pStyle w:val="ListParagraph"/>
        <w:numPr>
          <w:ilvl w:val="1"/>
          <w:numId w:val="1"/>
        </w:numPr>
        <w:spacing w:before="100" w:after="200" w:line="276" w:lineRule="auto"/>
        <w:rPr>
          <w:rStyle w:val="eop"/>
        </w:rPr>
      </w:pPr>
      <w:r w:rsidRPr="00CA64EF">
        <w:rPr>
          <w:rStyle w:val="normaltextrun"/>
          <w:rFonts w:ascii="Calibri" w:hAnsi="Calibri"/>
          <w:lang w:val="en-ZW"/>
        </w:rPr>
        <w:t xml:space="preserve">One-meter area around the </w:t>
      </w:r>
      <w:r w:rsidR="00DE1458" w:rsidRPr="00CA64EF">
        <w:rPr>
          <w:rStyle w:val="normaltextrun"/>
          <w:rFonts w:ascii="Calibri" w:hAnsi="Calibri"/>
          <w:lang w:val="en-ZW"/>
        </w:rPr>
        <w:t xml:space="preserve">HW, HEW, FDA, reception </w:t>
      </w:r>
      <w:r w:rsidRPr="00CA64EF">
        <w:rPr>
          <w:rStyle w:val="normaltextrun"/>
          <w:rFonts w:ascii="Calibri" w:hAnsi="Calibri"/>
          <w:lang w:val="en-ZW"/>
        </w:rPr>
        <w:t>desk to be cordoned off (with a rope or tape)</w:t>
      </w:r>
      <w:r w:rsidR="00DE1458" w:rsidRPr="00CA64EF">
        <w:rPr>
          <w:rStyle w:val="normaltextrun"/>
          <w:rFonts w:ascii="Calibri" w:hAnsi="Calibri"/>
          <w:lang w:val="en-ZW"/>
        </w:rPr>
        <w:t xml:space="preserve">. </w:t>
      </w:r>
      <w:r w:rsidRPr="00CA64EF">
        <w:rPr>
          <w:rStyle w:val="normaltextrun"/>
          <w:rFonts w:ascii="Calibri" w:hAnsi="Calibri"/>
          <w:lang w:val="en-ZW"/>
        </w:rPr>
        <w:t xml:space="preserve">This </w:t>
      </w:r>
      <w:r w:rsidR="00DE1458" w:rsidRPr="00CA64EF">
        <w:rPr>
          <w:rStyle w:val="normaltextrun"/>
          <w:rFonts w:ascii="Calibri" w:hAnsi="Calibri"/>
          <w:lang w:val="en-ZW"/>
        </w:rPr>
        <w:t>is to</w:t>
      </w:r>
      <w:r w:rsidRPr="00CA64EF">
        <w:rPr>
          <w:rStyle w:val="normaltextrun"/>
          <w:rFonts w:ascii="Calibri" w:hAnsi="Calibri"/>
          <w:lang w:val="en-ZW"/>
        </w:rPr>
        <w:t xml:space="preserve"> ensure that the collection point is accessible to only one beneficiary at a time.</w:t>
      </w:r>
      <w:r w:rsidRPr="00CA64EF">
        <w:rPr>
          <w:rStyle w:val="eop"/>
          <w:rFonts w:ascii="Calibri" w:eastAsiaTheme="minorEastAsia" w:hAnsi="Calibri"/>
        </w:rPr>
        <w:t> </w:t>
      </w:r>
    </w:p>
    <w:p w14:paraId="7E816FF3" w14:textId="4525A708" w:rsidR="00340790" w:rsidRPr="000B7C3A" w:rsidRDefault="00340790" w:rsidP="00340790">
      <w:pPr>
        <w:pStyle w:val="ListParagraph"/>
        <w:numPr>
          <w:ilvl w:val="1"/>
          <w:numId w:val="1"/>
        </w:numPr>
        <w:spacing w:before="100" w:after="200" w:line="276" w:lineRule="auto"/>
        <w:rPr>
          <w:color w:val="FF0000"/>
        </w:rPr>
      </w:pPr>
      <w:r w:rsidRPr="000B7C3A">
        <w:rPr>
          <w:color w:val="FF0000"/>
        </w:rPr>
        <w:t>Discuss with local authorities to identify additional volunteers to support with crowd control on OTP and TSFP days. Ensure no physical harm or coercion to caretakers, children, or health workers</w:t>
      </w:r>
    </w:p>
    <w:p w14:paraId="55C4BBAE" w14:textId="2742B584" w:rsidR="004572E6" w:rsidRPr="004572E6" w:rsidRDefault="00717891" w:rsidP="00340790">
      <w:pPr>
        <w:pStyle w:val="ListParagraph"/>
        <w:numPr>
          <w:ilvl w:val="0"/>
          <w:numId w:val="1"/>
        </w:numPr>
      </w:pPr>
      <w:r w:rsidRPr="004572E6">
        <w:t xml:space="preserve">Establish sheltered/covered area for beneficiaries that do not receive clearance at the body temperature checkpoint. The allocated area should be spacious enough to allow beneficiaries to sit/stand at least </w:t>
      </w:r>
      <w:r w:rsidR="004572E6">
        <w:t>two</w:t>
      </w:r>
      <w:r w:rsidRPr="004572E6">
        <w:t xml:space="preserve"> meter</w:t>
      </w:r>
      <w:r w:rsidR="004572E6">
        <w:t>s</w:t>
      </w:r>
      <w:r w:rsidRPr="004572E6">
        <w:t xml:space="preserve"> apart from each other</w:t>
      </w:r>
    </w:p>
    <w:p w14:paraId="1267DA76" w14:textId="77777777" w:rsidR="004572E6" w:rsidRDefault="004572E6" w:rsidP="004572E6"/>
    <w:p w14:paraId="222ACBBF" w14:textId="6CBA180D" w:rsidR="00AC6043" w:rsidRPr="004572E6" w:rsidRDefault="00B358D6" w:rsidP="00340790">
      <w:r w:rsidRPr="004572E6">
        <w:t>Sensitization</w:t>
      </w:r>
      <w:r w:rsidR="0015388B">
        <w:t xml:space="preserve"> at OTP, MHNT, TSFP site</w:t>
      </w:r>
    </w:p>
    <w:p w14:paraId="542DACB9" w14:textId="66099388" w:rsidR="00546E18" w:rsidRPr="004572E6" w:rsidRDefault="00546E18" w:rsidP="00340790">
      <w:pPr>
        <w:pStyle w:val="ListParagraph"/>
        <w:numPr>
          <w:ilvl w:val="0"/>
          <w:numId w:val="15"/>
        </w:numPr>
        <w:ind w:left="360"/>
      </w:pPr>
      <w:r w:rsidRPr="004572E6">
        <w:t>Ensure that the</w:t>
      </w:r>
      <w:r w:rsidR="004572E6">
        <w:t xml:space="preserve"> health </w:t>
      </w:r>
      <w:r w:rsidRPr="004572E6">
        <w:t>screening process covers the identification of signs and symptoms of COVID-19</w:t>
      </w:r>
    </w:p>
    <w:p w14:paraId="6FACA8B2" w14:textId="77777777" w:rsidR="004572E6" w:rsidRPr="004572E6" w:rsidRDefault="004572E6" w:rsidP="00340790">
      <w:pPr>
        <w:pStyle w:val="ListParagraph"/>
        <w:numPr>
          <w:ilvl w:val="0"/>
          <w:numId w:val="15"/>
        </w:numPr>
        <w:ind w:left="360"/>
      </w:pPr>
      <w:r w:rsidRPr="004572E6">
        <w:t xml:space="preserve">Increase hygiene promotion and IYCF-E counselling, print and distribute IEC materials. Make sure volunteer HDAs, </w:t>
      </w:r>
      <w:proofErr w:type="gramStart"/>
      <w:r w:rsidRPr="004572E6">
        <w:t>HEWs</w:t>
      </w:r>
      <w:proofErr w:type="gramEnd"/>
      <w:r w:rsidRPr="004572E6">
        <w:t xml:space="preserve"> are well sensitised and prepared to explain good hygiene practices to the community (handwashing with soap for at least 20 seconds, use of hand sanitizer and gloves, and covering mouth and nose with bent elbow when coughing or sneezing.) </w:t>
      </w:r>
    </w:p>
    <w:p w14:paraId="31BBBA53" w14:textId="21583BF5" w:rsidR="00AC6043" w:rsidRPr="004572E6" w:rsidRDefault="00AC6043" w:rsidP="00340790">
      <w:pPr>
        <w:pStyle w:val="ListParagraph"/>
        <w:numPr>
          <w:ilvl w:val="0"/>
          <w:numId w:val="15"/>
        </w:numPr>
        <w:ind w:left="360"/>
      </w:pPr>
      <w:r w:rsidRPr="004572E6">
        <w:t>Disseminate key messages related to COVID-19, handwashing, cough hygiene, and IYCF-E.</w:t>
      </w:r>
      <w:r w:rsidR="004572E6" w:rsidRPr="004572E6">
        <w:t xml:space="preserve"> </w:t>
      </w:r>
      <w:r w:rsidR="004572E6">
        <w:t>R</w:t>
      </w:r>
      <w:r w:rsidR="004572E6" w:rsidRPr="004572E6">
        <w:t xml:space="preserve">ecorded tapes or IEC materials can be used. If IEC materials are used, display it in a visible manner at the site  </w:t>
      </w:r>
    </w:p>
    <w:p w14:paraId="279F3748" w14:textId="37946E92" w:rsidR="00AC6043" w:rsidRPr="00340790" w:rsidRDefault="00AC6043" w:rsidP="00340790">
      <w:pPr>
        <w:pStyle w:val="ListParagraph"/>
        <w:numPr>
          <w:ilvl w:val="0"/>
          <w:numId w:val="15"/>
        </w:numPr>
        <w:ind w:left="360"/>
        <w:rPr>
          <w:rFonts w:ascii="Calibri" w:hAnsi="Calibri"/>
          <w:color w:val="0D0D0D" w:themeColor="text1" w:themeTint="F2"/>
        </w:rPr>
      </w:pPr>
      <w:r w:rsidRPr="00340790">
        <w:rPr>
          <w:rStyle w:val="normaltextrun"/>
          <w:rFonts w:ascii="Calibri" w:hAnsi="Calibri"/>
          <w:color w:val="0D0D0D" w:themeColor="text1" w:themeTint="F2"/>
          <w:lang w:val="en-ZW"/>
        </w:rPr>
        <w:t>Engage </w:t>
      </w:r>
      <w:r w:rsidRPr="00340790">
        <w:rPr>
          <w:rStyle w:val="contextualspellingandgrammarerror"/>
          <w:rFonts w:ascii="Calibri" w:eastAsiaTheme="minorEastAsia" w:hAnsi="Calibri"/>
          <w:color w:val="0D0D0D" w:themeColor="text1" w:themeTint="F2"/>
          <w:lang w:val="en-ZW"/>
        </w:rPr>
        <w:t>with</w:t>
      </w:r>
      <w:r w:rsidRPr="00340790">
        <w:rPr>
          <w:rStyle w:val="normaltextrun"/>
          <w:rFonts w:ascii="Calibri" w:hAnsi="Calibri"/>
          <w:color w:val="0D0D0D" w:themeColor="text1" w:themeTint="F2"/>
          <w:lang w:val="en-ZW"/>
        </w:rPr>
        <w:t xml:space="preserve"> community leaders at all levels in sensitizing the community on </w:t>
      </w:r>
      <w:r w:rsidRPr="00340790">
        <w:rPr>
          <w:rStyle w:val="normaltextrun"/>
          <w:rFonts w:ascii="Calibri" w:hAnsi="Calibri" w:cs="Calibri"/>
          <w:color w:val="0D0D0D" w:themeColor="text1" w:themeTint="F2"/>
          <w:lang w:val="en-ZW"/>
        </w:rPr>
        <w:t>COVID</w:t>
      </w:r>
      <w:r w:rsidRPr="00340790">
        <w:rPr>
          <w:rStyle w:val="normaltextrun"/>
          <w:rFonts w:ascii="Calibri" w:hAnsi="Calibri"/>
          <w:color w:val="0D0D0D" w:themeColor="text1" w:themeTint="F2"/>
          <w:lang w:val="en-ZW"/>
        </w:rPr>
        <w:t> -19 preventive measures</w:t>
      </w:r>
      <w:r w:rsidRPr="00340790">
        <w:rPr>
          <w:rStyle w:val="eop"/>
          <w:rFonts w:ascii="Calibri" w:eastAsiaTheme="minorEastAsia" w:hAnsi="Calibri"/>
          <w:color w:val="0D0D0D" w:themeColor="text1" w:themeTint="F2"/>
        </w:rPr>
        <w:t> </w:t>
      </w:r>
    </w:p>
    <w:p w14:paraId="641EA9A0" w14:textId="1823A95B" w:rsidR="00845221" w:rsidRPr="0059735A" w:rsidRDefault="00CA64EF" w:rsidP="00340790">
      <w:pPr>
        <w:pStyle w:val="ListParagraph"/>
        <w:numPr>
          <w:ilvl w:val="0"/>
          <w:numId w:val="15"/>
        </w:numPr>
        <w:ind w:left="360"/>
        <w:rPr>
          <w:rStyle w:val="eop"/>
          <w:rFonts w:ascii="Calibri" w:hAnsi="Calibri"/>
          <w:color w:val="0D0D0D" w:themeColor="text1" w:themeTint="F2"/>
        </w:rPr>
      </w:pPr>
      <w:r>
        <w:rPr>
          <w:rStyle w:val="normaltextrun"/>
          <w:rFonts w:ascii="Calibri" w:hAnsi="Calibri"/>
          <w:color w:val="0D0D0D" w:themeColor="text1" w:themeTint="F2"/>
          <w:lang w:val="en-ZW"/>
        </w:rPr>
        <w:t>As much as possible to limit the</w:t>
      </w:r>
      <w:r w:rsidR="00845221" w:rsidRPr="00340790">
        <w:rPr>
          <w:rStyle w:val="normaltextrun"/>
          <w:rFonts w:ascii="Calibri" w:hAnsi="Calibri"/>
          <w:color w:val="0D0D0D" w:themeColor="text1" w:themeTint="F2"/>
          <w:lang w:val="en-ZW"/>
        </w:rPr>
        <w:t xml:space="preserve"> physical contact between health workers, provision staff and beneficiaries or between beneficiaries</w:t>
      </w:r>
      <w:r>
        <w:rPr>
          <w:rStyle w:val="normaltextrun"/>
          <w:rFonts w:ascii="Calibri" w:hAnsi="Calibri"/>
          <w:color w:val="0D0D0D" w:themeColor="text1" w:themeTint="F2"/>
          <w:lang w:val="en-ZW"/>
        </w:rPr>
        <w:t xml:space="preserve"> (social distancing)</w:t>
      </w:r>
      <w:r w:rsidR="00845221" w:rsidRPr="00340790">
        <w:rPr>
          <w:rStyle w:val="normaltextrun"/>
          <w:rFonts w:ascii="Calibri" w:hAnsi="Calibri"/>
          <w:color w:val="0D0D0D" w:themeColor="text1" w:themeTint="F2"/>
          <w:lang w:val="en-ZW"/>
        </w:rPr>
        <w:t>.</w:t>
      </w:r>
      <w:r w:rsidR="00845221" w:rsidRPr="00340790">
        <w:rPr>
          <w:rStyle w:val="eop"/>
          <w:rFonts w:ascii="Calibri" w:eastAsiaTheme="minorEastAsia" w:hAnsi="Calibri"/>
          <w:color w:val="0D0D0D" w:themeColor="text1" w:themeTint="F2"/>
        </w:rPr>
        <w:t> </w:t>
      </w:r>
    </w:p>
    <w:p w14:paraId="2B24B7A4" w14:textId="77777777" w:rsidR="0059735A" w:rsidRPr="0059735A" w:rsidRDefault="0059735A" w:rsidP="0059735A">
      <w:pPr>
        <w:rPr>
          <w:rFonts w:ascii="Calibri" w:hAnsi="Calibri"/>
          <w:color w:val="0D0D0D" w:themeColor="text1" w:themeTint="F2"/>
        </w:rPr>
      </w:pPr>
    </w:p>
    <w:p w14:paraId="1FF7E50D" w14:textId="77777777" w:rsidR="00AC6043" w:rsidRDefault="00AC6043" w:rsidP="00546E18">
      <w:pPr>
        <w:rPr>
          <w:color w:val="FF0000"/>
        </w:rPr>
      </w:pPr>
    </w:p>
    <w:p w14:paraId="77481556" w14:textId="7FCE11BB" w:rsidR="00546E18" w:rsidRPr="000B7C3A" w:rsidRDefault="00B358D6" w:rsidP="00B358D6">
      <w:pPr>
        <w:rPr>
          <w:color w:val="FF0000"/>
        </w:rPr>
      </w:pPr>
      <w:r w:rsidRPr="000B7C3A">
        <w:rPr>
          <w:color w:val="FF0000"/>
        </w:rPr>
        <w:lastRenderedPageBreak/>
        <w:t>Hygiene</w:t>
      </w:r>
    </w:p>
    <w:p w14:paraId="3F3CF933" w14:textId="77777777" w:rsidR="00340790" w:rsidRPr="00CA64EF" w:rsidRDefault="00340790" w:rsidP="00340790">
      <w:pPr>
        <w:pStyle w:val="paragraph"/>
        <w:numPr>
          <w:ilvl w:val="0"/>
          <w:numId w:val="1"/>
        </w:numPr>
        <w:spacing w:before="0" w:beforeAutospacing="0" w:after="0" w:afterAutospacing="0"/>
        <w:jc w:val="both"/>
        <w:textAlignment w:val="baseline"/>
        <w:rPr>
          <w:rFonts w:ascii="Calibri" w:hAnsi="Calibri"/>
          <w:sz w:val="22"/>
          <w:szCs w:val="22"/>
        </w:rPr>
      </w:pPr>
      <w:r w:rsidRPr="00CA64EF">
        <w:rPr>
          <w:rStyle w:val="normaltextrun"/>
          <w:rFonts w:ascii="Calibri" w:hAnsi="Calibri"/>
          <w:sz w:val="22"/>
          <w:szCs w:val="22"/>
          <w:lang w:val="en-ZW"/>
        </w:rPr>
        <w:t>Health or Provision workers will be requested to stay home if they are not feeling well.</w:t>
      </w:r>
      <w:r w:rsidRPr="00CA64EF">
        <w:rPr>
          <w:rStyle w:val="eop"/>
          <w:rFonts w:ascii="Calibri" w:eastAsiaTheme="minorEastAsia" w:hAnsi="Calibri"/>
          <w:sz w:val="22"/>
          <w:szCs w:val="22"/>
        </w:rPr>
        <w:t> </w:t>
      </w:r>
    </w:p>
    <w:p w14:paraId="2367862C" w14:textId="55A4C3C5" w:rsidR="00546E18" w:rsidRPr="000B7C3A" w:rsidRDefault="00546E18" w:rsidP="00DE1458">
      <w:pPr>
        <w:pStyle w:val="ListParagraph"/>
        <w:numPr>
          <w:ilvl w:val="0"/>
          <w:numId w:val="1"/>
        </w:numPr>
        <w:rPr>
          <w:color w:val="FF0000"/>
        </w:rPr>
      </w:pPr>
      <w:r w:rsidRPr="000B7C3A">
        <w:rPr>
          <w:color w:val="FF0000"/>
        </w:rPr>
        <w:t xml:space="preserve">Make sure handwashing stations at </w:t>
      </w:r>
      <w:r w:rsidR="00B358D6" w:rsidRPr="000B7C3A">
        <w:rPr>
          <w:color w:val="FF0000"/>
        </w:rPr>
        <w:t>OTP</w:t>
      </w:r>
      <w:r w:rsidRPr="000B7C3A">
        <w:rPr>
          <w:color w:val="FF0000"/>
        </w:rPr>
        <w:t>,</w:t>
      </w:r>
      <w:r w:rsidR="00B358D6" w:rsidRPr="000B7C3A">
        <w:rPr>
          <w:color w:val="FF0000"/>
        </w:rPr>
        <w:t xml:space="preserve"> MHNT,</w:t>
      </w:r>
      <w:r w:rsidRPr="000B7C3A">
        <w:rPr>
          <w:color w:val="FF0000"/>
        </w:rPr>
        <w:t xml:space="preserve"> TSFP sites are functional and if not, </w:t>
      </w:r>
      <w:r w:rsidR="00AC6043" w:rsidRPr="000B7C3A">
        <w:rPr>
          <w:color w:val="FF0000"/>
        </w:rPr>
        <w:t>set up handwashing area with adequate supply of clean water and soap or handwashing solution.</w:t>
      </w:r>
    </w:p>
    <w:p w14:paraId="5E5B0881" w14:textId="77777777" w:rsidR="00717891" w:rsidRPr="00CA64EF" w:rsidRDefault="00717891" w:rsidP="00DE1458">
      <w:pPr>
        <w:pStyle w:val="paragraph"/>
        <w:numPr>
          <w:ilvl w:val="0"/>
          <w:numId w:val="1"/>
        </w:numPr>
        <w:spacing w:before="0" w:beforeAutospacing="0" w:after="0" w:afterAutospacing="0"/>
        <w:jc w:val="both"/>
        <w:textAlignment w:val="baseline"/>
        <w:rPr>
          <w:rFonts w:ascii="Calibri" w:hAnsi="Calibri"/>
          <w:sz w:val="22"/>
          <w:szCs w:val="22"/>
        </w:rPr>
      </w:pPr>
      <w:r w:rsidRPr="00CA64EF">
        <w:rPr>
          <w:rStyle w:val="normaltextrun"/>
          <w:rFonts w:ascii="Calibri" w:hAnsi="Calibri"/>
          <w:sz w:val="22"/>
          <w:szCs w:val="22"/>
          <w:lang w:val="en-ZW"/>
        </w:rPr>
        <w:t>All implementing staff will be required to frequently and thoroughly wash their hands with soap and water for at least 20 seconds</w:t>
      </w:r>
      <w:r w:rsidRPr="00CA64EF">
        <w:rPr>
          <w:rStyle w:val="eop"/>
          <w:rFonts w:ascii="Calibri" w:eastAsiaTheme="minorEastAsia" w:hAnsi="Calibri"/>
          <w:sz w:val="22"/>
          <w:szCs w:val="22"/>
        </w:rPr>
        <w:t> </w:t>
      </w:r>
    </w:p>
    <w:p w14:paraId="2E7A2889" w14:textId="483A9946" w:rsidR="00546E18" w:rsidRPr="000B7C3A" w:rsidRDefault="00546E18" w:rsidP="00DE1458">
      <w:pPr>
        <w:pStyle w:val="paragraph"/>
        <w:numPr>
          <w:ilvl w:val="0"/>
          <w:numId w:val="10"/>
        </w:numPr>
        <w:spacing w:before="0" w:beforeAutospacing="0" w:after="0" w:afterAutospacing="0"/>
        <w:textAlignment w:val="baseline"/>
        <w:rPr>
          <w:rFonts w:ascii="Calibri" w:hAnsi="Calibri" w:cs="Calibri"/>
          <w:color w:val="FF0000"/>
          <w:sz w:val="22"/>
          <w:szCs w:val="22"/>
        </w:rPr>
      </w:pPr>
      <w:r w:rsidRPr="000B7C3A">
        <w:rPr>
          <w:rStyle w:val="normaltextrun"/>
          <w:rFonts w:ascii="Calibri" w:hAnsi="Calibri" w:cs="Calibri"/>
          <w:color w:val="FF0000"/>
          <w:sz w:val="22"/>
          <w:szCs w:val="22"/>
          <w:lang w:val="en-ZW"/>
        </w:rPr>
        <w:t xml:space="preserve">All health workers and health extension workers to have the necessary protection materials (glove, masks, hand sanitiser/ alcohol etc.) and enough hygiene materials and supplies such as hand washing items, water, soap etc. </w:t>
      </w:r>
    </w:p>
    <w:p w14:paraId="0136E19D" w14:textId="77777777" w:rsidR="00546E18" w:rsidRPr="00546E18" w:rsidRDefault="00546E18" w:rsidP="00DE1458">
      <w:pPr>
        <w:pStyle w:val="ListParagraph"/>
        <w:numPr>
          <w:ilvl w:val="0"/>
          <w:numId w:val="1"/>
        </w:numPr>
        <w:rPr>
          <w:color w:val="FF0000"/>
        </w:rPr>
      </w:pPr>
      <w:r w:rsidRPr="00546E18">
        <w:rPr>
          <w:color w:val="FF0000"/>
        </w:rPr>
        <w:t>If MUAC screening is done at the TSFP, HEWs/FDAs to wash MUAC tapes with soap while washing their hands between patients.  Gloves, masks, and PPE should only be used for symptomatic patients (who should not attend public distributions).</w:t>
      </w:r>
    </w:p>
    <w:p w14:paraId="61480326" w14:textId="77777777" w:rsidR="00B358D6" w:rsidRPr="00DE1458" w:rsidRDefault="00B358D6" w:rsidP="00340790">
      <w:pPr>
        <w:pStyle w:val="ListParagraph"/>
        <w:numPr>
          <w:ilvl w:val="0"/>
          <w:numId w:val="17"/>
        </w:numPr>
      </w:pPr>
      <w:r w:rsidRPr="00DE1458">
        <w:t>Require all staff involved to wear disposable gloves to prevent direct hand contact with nutritious supplies</w:t>
      </w:r>
    </w:p>
    <w:p w14:paraId="7146396A" w14:textId="11048BEC" w:rsidR="00B358D6" w:rsidRPr="00340790" w:rsidRDefault="00B358D6" w:rsidP="00340790">
      <w:pPr>
        <w:pStyle w:val="ListParagraph"/>
        <w:numPr>
          <w:ilvl w:val="0"/>
          <w:numId w:val="17"/>
        </w:numPr>
        <w:rPr>
          <w:rFonts w:ascii="Calibri" w:hAnsi="Calibri"/>
        </w:rPr>
      </w:pPr>
      <w:r w:rsidRPr="00340790">
        <w:rPr>
          <w:rStyle w:val="normaltextrun"/>
          <w:rFonts w:ascii="Calibri" w:hAnsi="Calibri"/>
          <w:color w:val="0D0D0D" w:themeColor="text1" w:themeTint="F2"/>
          <w:lang w:val="en-ZW"/>
        </w:rPr>
        <w:t xml:space="preserve">Provision staff at the collection point will be instructed to place the nutritious supplies on a tarpaulin/table at the provision point and step back, permitting the beneficiary to collect the </w:t>
      </w:r>
      <w:r w:rsidR="00DE1458">
        <w:rPr>
          <w:rStyle w:val="normaltextrun"/>
          <w:rFonts w:ascii="Calibri" w:hAnsi="Calibri"/>
          <w:color w:val="0D0D0D" w:themeColor="text1" w:themeTint="F2"/>
          <w:lang w:val="en-ZW"/>
        </w:rPr>
        <w:t>nutrition supplies without physical contact</w:t>
      </w:r>
      <w:r w:rsidRPr="00340790">
        <w:rPr>
          <w:rStyle w:val="normaltextrun"/>
          <w:rFonts w:ascii="Calibri" w:hAnsi="Calibri"/>
          <w:color w:val="0D0D0D" w:themeColor="text1" w:themeTint="F2"/>
          <w:lang w:val="en-ZW"/>
        </w:rPr>
        <w:t>.</w:t>
      </w:r>
      <w:r w:rsidRPr="00340790">
        <w:rPr>
          <w:rStyle w:val="eop"/>
          <w:rFonts w:ascii="Calibri" w:eastAsiaTheme="minorEastAsia" w:hAnsi="Calibri"/>
          <w:color w:val="0D0D0D" w:themeColor="text1" w:themeTint="F2"/>
        </w:rPr>
        <w:t> </w:t>
      </w:r>
    </w:p>
    <w:p w14:paraId="77E88C63" w14:textId="70AA9AA6" w:rsidR="00B358D6" w:rsidRPr="00340790" w:rsidRDefault="00B358D6" w:rsidP="00340790">
      <w:pPr>
        <w:spacing w:before="100" w:after="200" w:line="276" w:lineRule="auto"/>
        <w:rPr>
          <w:color w:val="0D0D0D" w:themeColor="text1" w:themeTint="F2"/>
        </w:rPr>
      </w:pPr>
      <w:r>
        <w:rPr>
          <w:color w:val="0D0D0D" w:themeColor="text1" w:themeTint="F2"/>
        </w:rPr>
        <w:t>Operating OTP, MHNT, TSFP day</w:t>
      </w:r>
    </w:p>
    <w:p w14:paraId="7A3892BD" w14:textId="77B333B1" w:rsidR="00546E18" w:rsidRPr="00DE1458" w:rsidRDefault="00546E18" w:rsidP="00340790">
      <w:pPr>
        <w:pStyle w:val="ListParagraph"/>
        <w:numPr>
          <w:ilvl w:val="0"/>
          <w:numId w:val="12"/>
        </w:numPr>
        <w:spacing w:before="100" w:after="200" w:line="276" w:lineRule="auto"/>
        <w:ind w:left="360"/>
        <w:rPr>
          <w:color w:val="0D0D0D" w:themeColor="text1" w:themeTint="F2"/>
        </w:rPr>
      </w:pPr>
      <w:r w:rsidRPr="00DE1458">
        <w:rPr>
          <w:color w:val="0D0D0D" w:themeColor="text1" w:themeTint="F2"/>
        </w:rPr>
        <w:t xml:space="preserve">Serve the beneficiaries as they arrive, avoid waiting for certain number of beneficiaries to arrive to start </w:t>
      </w:r>
      <w:r w:rsidR="00717891" w:rsidRPr="00DE1458">
        <w:rPr>
          <w:color w:val="0D0D0D" w:themeColor="text1" w:themeTint="F2"/>
        </w:rPr>
        <w:t>consultations</w:t>
      </w:r>
      <w:r w:rsidRPr="00DE1458">
        <w:rPr>
          <w:color w:val="0D0D0D" w:themeColor="text1" w:themeTint="F2"/>
        </w:rPr>
        <w:t xml:space="preserve">. </w:t>
      </w:r>
    </w:p>
    <w:p w14:paraId="676250DF" w14:textId="6C5E0399" w:rsidR="00546E18" w:rsidRPr="00DE1458" w:rsidRDefault="00546E18" w:rsidP="00340790">
      <w:pPr>
        <w:pStyle w:val="ListParagraph"/>
        <w:numPr>
          <w:ilvl w:val="0"/>
          <w:numId w:val="12"/>
        </w:numPr>
        <w:spacing w:before="100" w:after="200" w:line="276" w:lineRule="auto"/>
        <w:ind w:left="360"/>
        <w:rPr>
          <w:color w:val="0D0D0D" w:themeColor="text1" w:themeTint="F2"/>
        </w:rPr>
      </w:pPr>
      <w:r w:rsidRPr="00DE1458">
        <w:rPr>
          <w:color w:val="0D0D0D" w:themeColor="text1" w:themeTint="F2"/>
        </w:rPr>
        <w:t xml:space="preserve">Upon arrival </w:t>
      </w:r>
      <w:r w:rsidR="00717891" w:rsidRPr="00DE1458">
        <w:rPr>
          <w:color w:val="0D0D0D" w:themeColor="text1" w:themeTint="F2"/>
        </w:rPr>
        <w:t>at the OTP, MHNT, TSFP</w:t>
      </w:r>
      <w:r w:rsidRPr="00DE1458">
        <w:rPr>
          <w:color w:val="0D0D0D" w:themeColor="text1" w:themeTint="F2"/>
        </w:rPr>
        <w:t xml:space="preserve">, direct beneficiaries to the hand washing area and then to the temperature check area to have their body temperature assessed using a non-invasive thermometer which should be conducted by a health professional  </w:t>
      </w:r>
    </w:p>
    <w:p w14:paraId="31C9CE2F" w14:textId="4904B5E1" w:rsidR="00717891" w:rsidRPr="00DE1458" w:rsidRDefault="00B358D6" w:rsidP="00340790">
      <w:pPr>
        <w:pStyle w:val="ListParagraph"/>
        <w:numPr>
          <w:ilvl w:val="0"/>
          <w:numId w:val="12"/>
        </w:numPr>
        <w:spacing w:before="100" w:after="200" w:line="276" w:lineRule="auto"/>
        <w:ind w:left="360"/>
        <w:rPr>
          <w:color w:val="0D0D0D" w:themeColor="text1" w:themeTint="F2"/>
        </w:rPr>
      </w:pPr>
      <w:r w:rsidRPr="00DE1458">
        <w:rPr>
          <w:color w:val="0D0D0D" w:themeColor="text1" w:themeTint="F2"/>
        </w:rPr>
        <w:t xml:space="preserve">Beneficiaries cleared at the temperature check area are to be directed to </w:t>
      </w:r>
      <w:r w:rsidR="00717891" w:rsidRPr="00DE1458">
        <w:rPr>
          <w:color w:val="0D0D0D" w:themeColor="text1" w:themeTint="F2"/>
        </w:rPr>
        <w:t xml:space="preserve">the allocated area for MUAC measurement and registration  </w:t>
      </w:r>
    </w:p>
    <w:p w14:paraId="41C570B9" w14:textId="1636B8DF" w:rsidR="00546E18" w:rsidRPr="00DE1458" w:rsidRDefault="00546E18" w:rsidP="00340790">
      <w:pPr>
        <w:pStyle w:val="ListParagraph"/>
        <w:numPr>
          <w:ilvl w:val="0"/>
          <w:numId w:val="12"/>
        </w:numPr>
        <w:spacing w:before="100" w:after="200" w:line="276" w:lineRule="auto"/>
        <w:ind w:left="360"/>
        <w:rPr>
          <w:color w:val="0D0D0D" w:themeColor="text1" w:themeTint="F2"/>
        </w:rPr>
      </w:pPr>
      <w:r w:rsidRPr="00DE1458">
        <w:rPr>
          <w:color w:val="0D0D0D" w:themeColor="text1" w:themeTint="F2"/>
        </w:rPr>
        <w:t xml:space="preserve">If a beneficiary is detected to have a fever, they should be directed to </w:t>
      </w:r>
      <w:r w:rsidR="00717891" w:rsidRPr="00DE1458">
        <w:rPr>
          <w:color w:val="0D0D0D" w:themeColor="text1" w:themeTint="F2"/>
        </w:rPr>
        <w:t xml:space="preserve">a </w:t>
      </w:r>
      <w:r w:rsidRPr="00DE1458">
        <w:rPr>
          <w:color w:val="0D0D0D" w:themeColor="text1" w:themeTint="F2"/>
        </w:rPr>
        <w:t xml:space="preserve">specified sheltered/covered area for a follow up by the health workers. Inform identified beneficiaries that they will receive </w:t>
      </w:r>
      <w:r w:rsidR="00717891" w:rsidRPr="00DE1458">
        <w:rPr>
          <w:color w:val="0D0D0D" w:themeColor="text1" w:themeTint="F2"/>
        </w:rPr>
        <w:t>SAM or MAM treatment</w:t>
      </w:r>
      <w:r w:rsidRPr="00DE1458">
        <w:rPr>
          <w:color w:val="0D0D0D" w:themeColor="text1" w:themeTint="F2"/>
        </w:rPr>
        <w:t xml:space="preserve"> irrespective of the results of the temperature test.  </w:t>
      </w:r>
    </w:p>
    <w:p w14:paraId="4E8250C2" w14:textId="4E574E92" w:rsidR="00546E18" w:rsidRPr="00DE1458" w:rsidRDefault="00B358D6" w:rsidP="00340790">
      <w:pPr>
        <w:pStyle w:val="ListParagraph"/>
        <w:numPr>
          <w:ilvl w:val="0"/>
          <w:numId w:val="12"/>
        </w:numPr>
        <w:spacing w:before="100" w:after="200" w:line="276" w:lineRule="auto"/>
        <w:ind w:left="360"/>
        <w:rPr>
          <w:color w:val="0D0D0D" w:themeColor="text1" w:themeTint="F2"/>
        </w:rPr>
      </w:pPr>
      <w:r w:rsidRPr="00DE1458">
        <w:rPr>
          <w:color w:val="0D0D0D" w:themeColor="text1" w:themeTint="F2"/>
        </w:rPr>
        <w:t xml:space="preserve">Discourage </w:t>
      </w:r>
      <w:r w:rsidR="00546E18" w:rsidRPr="00DE1458">
        <w:rPr>
          <w:color w:val="0D0D0D" w:themeColor="text1" w:themeTint="F2"/>
        </w:rPr>
        <w:t xml:space="preserve">older beneficiary caretakers (recipients &gt; 60 years) or those with underlying health condition at </w:t>
      </w:r>
      <w:r w:rsidRPr="00DE1458">
        <w:rPr>
          <w:color w:val="0D0D0D" w:themeColor="text1" w:themeTint="F2"/>
        </w:rPr>
        <w:t>OTP, MHNT or TSFP day</w:t>
      </w:r>
      <w:r w:rsidR="00546E18" w:rsidRPr="00DE1458">
        <w:rPr>
          <w:color w:val="0D0D0D" w:themeColor="text1" w:themeTint="F2"/>
        </w:rPr>
        <w:t>. If this is not possible, the</w:t>
      </w:r>
      <w:r w:rsidRPr="00DE1458">
        <w:rPr>
          <w:color w:val="0D0D0D" w:themeColor="text1" w:themeTint="F2"/>
        </w:rPr>
        <w:t xml:space="preserve">ir children should be prioritized for treatment and/or follow up. </w:t>
      </w:r>
      <w:r w:rsidR="00546E18" w:rsidRPr="00DE1458">
        <w:rPr>
          <w:color w:val="0D0D0D" w:themeColor="text1" w:themeTint="F2"/>
        </w:rPr>
        <w:t xml:space="preserve"> </w:t>
      </w:r>
    </w:p>
    <w:p w14:paraId="641D53F9" w14:textId="78AE3472" w:rsidR="00546E18" w:rsidRPr="00340790" w:rsidRDefault="00B358D6" w:rsidP="00340790">
      <w:pPr>
        <w:pStyle w:val="ListParagraph"/>
        <w:numPr>
          <w:ilvl w:val="0"/>
          <w:numId w:val="12"/>
        </w:numPr>
        <w:spacing w:before="100" w:after="200" w:line="276" w:lineRule="auto"/>
        <w:ind w:left="360"/>
        <w:rPr>
          <w:rStyle w:val="eop"/>
          <w:color w:val="0D0D0D" w:themeColor="text1" w:themeTint="F2"/>
        </w:rPr>
      </w:pPr>
      <w:r w:rsidRPr="00340790">
        <w:rPr>
          <w:rStyle w:val="normaltextrun"/>
          <w:rFonts w:ascii="Calibri" w:hAnsi="Calibri"/>
          <w:color w:val="0D0D0D" w:themeColor="text1" w:themeTint="F2"/>
          <w:lang w:val="en-ZW"/>
        </w:rPr>
        <w:t>Following the collection of the therapeutic supplies or SNF, beneficiaries will be directed to exit the collection site and encouraged to depart the OTP or TSFP site</w:t>
      </w:r>
      <w:r w:rsidRPr="00340790">
        <w:rPr>
          <w:rStyle w:val="eop"/>
          <w:rFonts w:ascii="Calibri" w:eastAsiaTheme="minorEastAsia" w:hAnsi="Calibri"/>
          <w:color w:val="0D0D0D" w:themeColor="text1" w:themeTint="F2"/>
        </w:rPr>
        <w:t> </w:t>
      </w:r>
      <w:r w:rsidRPr="00DE1458">
        <w:rPr>
          <w:color w:val="0D0D0D" w:themeColor="text1" w:themeTint="F2"/>
        </w:rPr>
        <w:t>Beneficiaries should not pass through the provision point more than once.</w:t>
      </w:r>
    </w:p>
    <w:p w14:paraId="62E4FA8D" w14:textId="77777777" w:rsidR="00546E18" w:rsidRDefault="00546E18" w:rsidP="006248FD">
      <w:pPr>
        <w:rPr>
          <w:b/>
        </w:rPr>
      </w:pPr>
    </w:p>
    <w:p w14:paraId="3ABA840D" w14:textId="139F9EC0" w:rsidR="00E90CCB" w:rsidRPr="006248FD" w:rsidRDefault="00E90CCB" w:rsidP="006248FD">
      <w:pPr>
        <w:rPr>
          <w:b/>
        </w:rPr>
      </w:pPr>
      <w:r w:rsidRPr="006248FD">
        <w:rPr>
          <w:b/>
        </w:rPr>
        <w:t>TFP (OTP/SC) support</w:t>
      </w:r>
      <w:r w:rsidR="00B006B8">
        <w:rPr>
          <w:b/>
        </w:rPr>
        <w:t xml:space="preserve"> (SAM </w:t>
      </w:r>
      <w:r w:rsidR="00DE1458">
        <w:rPr>
          <w:b/>
        </w:rPr>
        <w:t>management</w:t>
      </w:r>
      <w:r w:rsidR="00B006B8">
        <w:rPr>
          <w:b/>
        </w:rPr>
        <w:t>)</w:t>
      </w:r>
      <w:r w:rsidRPr="006248FD">
        <w:rPr>
          <w:b/>
        </w:rPr>
        <w:t>:</w:t>
      </w:r>
    </w:p>
    <w:p w14:paraId="634C3DFE" w14:textId="1F6B8A2D" w:rsidR="00855A9C" w:rsidRDefault="00855A9C" w:rsidP="00DE1458">
      <w:pPr>
        <w:pStyle w:val="ListParagraph"/>
        <w:numPr>
          <w:ilvl w:val="0"/>
          <w:numId w:val="1"/>
        </w:numPr>
      </w:pPr>
      <w:r>
        <w:t>Establish 1 OTP day per week (if not already in place)</w:t>
      </w:r>
    </w:p>
    <w:p w14:paraId="66E72A44" w14:textId="59B0E738" w:rsidR="00855A9C" w:rsidRDefault="00855A9C" w:rsidP="00DE1458">
      <w:pPr>
        <w:pStyle w:val="ListParagraph"/>
        <w:numPr>
          <w:ilvl w:val="0"/>
          <w:numId w:val="1"/>
        </w:numPr>
      </w:pPr>
      <w:r>
        <w:t>Bi-weekly follow up visits (</w:t>
      </w:r>
      <w:r w:rsidR="001216F6">
        <w:t xml:space="preserve">provide medicines and </w:t>
      </w:r>
      <w:r w:rsidR="009B30A5">
        <w:t>2-week</w:t>
      </w:r>
      <w:r>
        <w:t xml:space="preserve"> </w:t>
      </w:r>
      <w:r w:rsidR="001216F6">
        <w:t xml:space="preserve">RUTF </w:t>
      </w:r>
      <w:r>
        <w:t>ration at a time)</w:t>
      </w:r>
    </w:p>
    <w:p w14:paraId="5330CC28" w14:textId="72A32EF3" w:rsidR="001216F6" w:rsidRPr="001216F6" w:rsidRDefault="00855A9C" w:rsidP="00DE1458">
      <w:pPr>
        <w:pStyle w:val="ListParagraph"/>
        <w:numPr>
          <w:ilvl w:val="0"/>
          <w:numId w:val="1"/>
        </w:numPr>
      </w:pPr>
      <w:r w:rsidRPr="001216F6">
        <w:t xml:space="preserve">Provide hygiene materials (soap, </w:t>
      </w:r>
      <w:r w:rsidR="00465525" w:rsidRPr="001216F6">
        <w:t>water treatment chemical</w:t>
      </w:r>
      <w:r w:rsidRPr="001216F6">
        <w:t xml:space="preserve">s, etc) to </w:t>
      </w:r>
      <w:r w:rsidR="00465525" w:rsidRPr="001216F6">
        <w:t xml:space="preserve">caregivers of </w:t>
      </w:r>
      <w:r w:rsidRPr="001216F6">
        <w:t>SAM patients</w:t>
      </w:r>
    </w:p>
    <w:p w14:paraId="649BB574" w14:textId="7934EDE8" w:rsidR="00855A9C" w:rsidRPr="001216F6" w:rsidRDefault="00855A9C" w:rsidP="00DE1458">
      <w:pPr>
        <w:pStyle w:val="ListParagraph"/>
        <w:numPr>
          <w:ilvl w:val="0"/>
          <w:numId w:val="1"/>
        </w:numPr>
      </w:pPr>
      <w:r w:rsidRPr="001216F6">
        <w:t>Inpatient care</w:t>
      </w:r>
      <w:r w:rsidR="00D42C68">
        <w:t xml:space="preserve"> (Stabilization Center)</w:t>
      </w:r>
      <w:r w:rsidRPr="001216F6">
        <w:t>: strengthen respiratory infections management; separate children with</w:t>
      </w:r>
      <w:r w:rsidR="00465525" w:rsidRPr="001216F6">
        <w:t xml:space="preserve"> suspected or confirmed</w:t>
      </w:r>
      <w:r w:rsidRPr="001216F6">
        <w:t xml:space="preserve"> COVID-19 and wasting from those without COVID-19. </w:t>
      </w:r>
      <w:r w:rsidR="001216F6" w:rsidRPr="001216F6">
        <w:t>All COVID -19 patients should be managed in the isolation centre and not in the stabilization centre</w:t>
      </w:r>
      <w:r w:rsidR="001216F6">
        <w:t xml:space="preserve">. </w:t>
      </w:r>
      <w:r w:rsidR="001216F6" w:rsidRPr="00301FD4">
        <w:rPr>
          <w:b/>
          <w:bCs/>
          <w:i/>
          <w:iCs/>
        </w:rPr>
        <w:t>Hence, to anticipate on such a situation to possibly happen in locations with high acute malnutrition and organize for the management of SAM with medical complications and Covid19 in the isolation centre.</w:t>
      </w:r>
      <w:r w:rsidR="001216F6">
        <w:t xml:space="preserve"> </w:t>
      </w:r>
    </w:p>
    <w:p w14:paraId="3114F06D" w14:textId="785717A6" w:rsidR="00F01145" w:rsidRPr="00340790" w:rsidRDefault="00F01145" w:rsidP="00DE1458">
      <w:pPr>
        <w:pStyle w:val="ListParagraph"/>
        <w:numPr>
          <w:ilvl w:val="0"/>
          <w:numId w:val="1"/>
        </w:numPr>
        <w:rPr>
          <w:color w:val="FF0000"/>
        </w:rPr>
      </w:pPr>
      <w:r w:rsidRPr="00340790">
        <w:rPr>
          <w:color w:val="FF0000"/>
        </w:rPr>
        <w:lastRenderedPageBreak/>
        <w:t xml:space="preserve">Deliver CMAM services using recently revised Acute Malnutrition Guidelines </w:t>
      </w:r>
      <w:r w:rsidR="00EE26D0" w:rsidRPr="00340790">
        <w:rPr>
          <w:color w:val="FF0000"/>
        </w:rPr>
        <w:t>to improve early detection and treatment</w:t>
      </w:r>
      <w:r w:rsidR="00855A9C" w:rsidRPr="00340790">
        <w:rPr>
          <w:color w:val="FF0000"/>
        </w:rPr>
        <w:t>; provide on the job orientation to HWs and HEWs that did not receive the training.</w:t>
      </w:r>
    </w:p>
    <w:p w14:paraId="5589E2BF" w14:textId="77777777" w:rsidR="006248FD" w:rsidRDefault="006248FD" w:rsidP="006248FD"/>
    <w:p w14:paraId="1602D23E" w14:textId="57CE3160" w:rsidR="00220B17" w:rsidRPr="006248FD" w:rsidRDefault="00220B17" w:rsidP="006248FD">
      <w:pPr>
        <w:rPr>
          <w:b/>
        </w:rPr>
      </w:pPr>
      <w:r w:rsidRPr="006248FD">
        <w:rPr>
          <w:b/>
        </w:rPr>
        <w:t>T</w:t>
      </w:r>
      <w:r w:rsidR="002E4D11" w:rsidRPr="006248FD">
        <w:rPr>
          <w:b/>
        </w:rPr>
        <w:t xml:space="preserve">SFP </w:t>
      </w:r>
      <w:r w:rsidR="00B006B8">
        <w:rPr>
          <w:b/>
        </w:rPr>
        <w:t>(MAM management)</w:t>
      </w:r>
      <w:r w:rsidR="00E156F2" w:rsidRPr="006248FD">
        <w:rPr>
          <w:b/>
        </w:rPr>
        <w:t>:</w:t>
      </w:r>
      <w:r w:rsidRPr="006248FD">
        <w:rPr>
          <w:b/>
        </w:rPr>
        <w:t xml:space="preserve"> </w:t>
      </w:r>
    </w:p>
    <w:p w14:paraId="15F3C0BA" w14:textId="511DD61F" w:rsidR="00532E0B" w:rsidRPr="00FF1FC2" w:rsidRDefault="00532E0B" w:rsidP="00FF1FC2">
      <w:pPr>
        <w:pStyle w:val="NoSpacing"/>
        <w:rPr>
          <w:shd w:val="clear" w:color="auto" w:fill="FFFFFF"/>
          <w:lang w:val="en-ZW"/>
        </w:rPr>
      </w:pPr>
      <w:r w:rsidRPr="00FF1FC2">
        <w:rPr>
          <w:rStyle w:val="normaltextrun"/>
          <w:rFonts w:ascii="Calibri" w:hAnsi="Calibri"/>
          <w:b/>
          <w:color w:val="0D0D0D" w:themeColor="text1" w:themeTint="F2"/>
          <w:sz w:val="22"/>
          <w:shd w:val="clear" w:color="auto" w:fill="FFFFFF"/>
          <w:lang w:val="en-ZW"/>
        </w:rPr>
        <w:t>Preparatory activities by the woreda health</w:t>
      </w:r>
      <w:r w:rsidR="00297333" w:rsidRPr="00FF1FC2">
        <w:rPr>
          <w:rStyle w:val="normaltextrun"/>
          <w:rFonts w:ascii="Calibri" w:hAnsi="Calibri"/>
          <w:b/>
          <w:color w:val="0D0D0D" w:themeColor="text1" w:themeTint="F2"/>
          <w:sz w:val="22"/>
          <w:shd w:val="clear" w:color="auto" w:fill="FFFFFF"/>
          <w:lang w:val="en-ZW"/>
        </w:rPr>
        <w:t xml:space="preserve">, </w:t>
      </w:r>
      <w:r w:rsidRPr="00FF1FC2">
        <w:rPr>
          <w:rStyle w:val="normaltextrun"/>
          <w:rFonts w:ascii="Calibri" w:hAnsi="Calibri"/>
          <w:b/>
          <w:color w:val="0D0D0D" w:themeColor="text1" w:themeTint="F2"/>
          <w:sz w:val="22"/>
          <w:shd w:val="clear" w:color="auto" w:fill="FFFFFF"/>
          <w:lang w:val="en-ZW"/>
        </w:rPr>
        <w:t>DRMC</w:t>
      </w:r>
      <w:r w:rsidR="00297333" w:rsidRPr="00FF1FC2">
        <w:rPr>
          <w:rStyle w:val="normaltextrun"/>
          <w:b/>
        </w:rPr>
        <w:t xml:space="preserve"> </w:t>
      </w:r>
      <w:r w:rsidR="008E7867" w:rsidRPr="00FF1FC2">
        <w:rPr>
          <w:rStyle w:val="normaltextrun"/>
          <w:b/>
        </w:rPr>
        <w:t>before the</w:t>
      </w:r>
      <w:r w:rsidRPr="00FF1FC2">
        <w:rPr>
          <w:rStyle w:val="normaltextrun"/>
          <w:rFonts w:ascii="Calibri" w:hAnsi="Calibri"/>
          <w:b/>
          <w:color w:val="0D0D0D" w:themeColor="text1" w:themeTint="F2"/>
          <w:sz w:val="22"/>
          <w:shd w:val="clear" w:color="auto" w:fill="FFFFFF"/>
          <w:lang w:val="en-ZW"/>
        </w:rPr>
        <w:t> SNF provision date</w:t>
      </w:r>
      <w:r w:rsidR="00FF1FC2">
        <w:rPr>
          <w:rStyle w:val="normaltextrun"/>
          <w:rFonts w:ascii="Calibri" w:hAnsi="Calibri"/>
          <w:b/>
          <w:color w:val="0D0D0D" w:themeColor="text1" w:themeTint="F2"/>
          <w:sz w:val="22"/>
          <w:shd w:val="clear" w:color="auto" w:fill="FFFFFF"/>
          <w:lang w:val="en-ZW"/>
        </w:rPr>
        <w:t>,</w:t>
      </w:r>
      <w:r w:rsidRPr="00FF1FC2">
        <w:rPr>
          <w:rStyle w:val="normaltextrun"/>
          <w:rFonts w:ascii="Calibri" w:hAnsi="Calibri"/>
          <w:b/>
          <w:color w:val="0D0D0D" w:themeColor="text1" w:themeTint="F2"/>
          <w:sz w:val="22"/>
          <w:shd w:val="clear" w:color="auto" w:fill="FFFFFF"/>
          <w:lang w:val="en-ZW"/>
        </w:rPr>
        <w:t> health </w:t>
      </w:r>
      <w:r w:rsidR="008E7867" w:rsidRPr="00FF1FC2">
        <w:rPr>
          <w:rStyle w:val="spellingerror"/>
          <w:b/>
        </w:rPr>
        <w:t>centre</w:t>
      </w:r>
      <w:r w:rsidRPr="00FF1FC2">
        <w:rPr>
          <w:rStyle w:val="normaltextrun"/>
          <w:rFonts w:ascii="Calibri" w:hAnsi="Calibri"/>
          <w:b/>
          <w:color w:val="0D0D0D" w:themeColor="text1" w:themeTint="F2"/>
          <w:sz w:val="22"/>
          <w:shd w:val="clear" w:color="auto" w:fill="FFFFFF"/>
          <w:lang w:val="en-ZW"/>
        </w:rPr>
        <w:t> staffs and health extension workers (and NGOs support where they are available):</w:t>
      </w:r>
    </w:p>
    <w:p w14:paraId="031600F1" w14:textId="79BF5F1B" w:rsidR="00A9687B" w:rsidRPr="00FF1FC2" w:rsidRDefault="00AF507A" w:rsidP="006248FD">
      <w:pPr>
        <w:pStyle w:val="ListParagraph"/>
        <w:numPr>
          <w:ilvl w:val="0"/>
          <w:numId w:val="1"/>
        </w:numPr>
        <w:rPr>
          <w:rStyle w:val="Hyperlink"/>
          <w:color w:val="000000" w:themeColor="text1"/>
          <w:u w:val="none"/>
        </w:rPr>
      </w:pPr>
      <w:r>
        <w:rPr>
          <w:rStyle w:val="normaltextrun"/>
          <w:rFonts w:ascii="Calibri" w:hAnsi="Calibri" w:cs="Calibri"/>
          <w:lang w:val="en-ZW"/>
        </w:rPr>
        <w:t xml:space="preserve">Consider </w:t>
      </w:r>
      <w:r w:rsidR="00717891">
        <w:rPr>
          <w:rStyle w:val="normaltextrun"/>
          <w:rFonts w:ascii="Calibri" w:hAnsi="Calibri" w:cs="Calibri"/>
          <w:lang w:val="en-ZW"/>
        </w:rPr>
        <w:t xml:space="preserve">changes in frequency of TSFP or number </w:t>
      </w:r>
      <w:r>
        <w:rPr>
          <w:rStyle w:val="normaltextrun"/>
          <w:rFonts w:ascii="Calibri" w:hAnsi="Calibri" w:cs="Calibri"/>
          <w:lang w:val="en-ZW"/>
        </w:rPr>
        <w:t xml:space="preserve">of </w:t>
      </w:r>
      <w:r w:rsidR="00717891">
        <w:rPr>
          <w:rStyle w:val="normaltextrun"/>
          <w:rFonts w:ascii="Calibri" w:hAnsi="Calibri" w:cs="Calibri"/>
          <w:lang w:val="en-ZW"/>
        </w:rPr>
        <w:t>TSFP sites</w:t>
      </w:r>
      <w:r>
        <w:rPr>
          <w:rStyle w:val="normaltextrun"/>
          <w:rFonts w:ascii="Calibri" w:hAnsi="Calibri" w:cs="Calibri"/>
          <w:lang w:val="en-ZW"/>
        </w:rPr>
        <w:t xml:space="preserve">, as the </w:t>
      </w:r>
      <w:r w:rsidR="00717891">
        <w:rPr>
          <w:rStyle w:val="normaltextrun"/>
          <w:rFonts w:ascii="Calibri" w:hAnsi="Calibri" w:cs="Calibri"/>
          <w:lang w:val="en-ZW"/>
        </w:rPr>
        <w:t>provision of specialized nutritious foods (SNF)</w:t>
      </w:r>
      <w:r w:rsidR="00532E0B">
        <w:rPr>
          <w:rStyle w:val="normaltextrun"/>
          <w:rFonts w:ascii="Calibri" w:hAnsi="Calibri" w:cs="Calibri"/>
          <w:lang w:val="en-ZW"/>
        </w:rPr>
        <w:t xml:space="preserve"> of </w:t>
      </w:r>
      <w:r w:rsidR="00FF1FC2">
        <w:rPr>
          <w:rStyle w:val="normaltextrun"/>
          <w:rFonts w:ascii="Calibri" w:hAnsi="Calibri" w:cs="Calibri"/>
          <w:lang w:val="en-ZW"/>
        </w:rPr>
        <w:t>will</w:t>
      </w:r>
      <w:r>
        <w:rPr>
          <w:rStyle w:val="normaltextrun"/>
          <w:rFonts w:ascii="Calibri" w:hAnsi="Calibri" w:cs="Calibri"/>
          <w:lang w:val="en-ZW"/>
        </w:rPr>
        <w:t> be delayed</w:t>
      </w:r>
      <w:r w:rsidR="00FF1FC2">
        <w:rPr>
          <w:rStyle w:val="normaltextrun"/>
          <w:rFonts w:ascii="Calibri" w:hAnsi="Calibri" w:cs="Calibri"/>
          <w:lang w:val="en-ZW"/>
        </w:rPr>
        <w:t xml:space="preserve"> by the adoption of these measures</w:t>
      </w:r>
      <w:r w:rsidR="00C60C12">
        <w:rPr>
          <w:rStyle w:val="normaltextrun"/>
          <w:rFonts w:ascii="Calibri" w:hAnsi="Calibri" w:cs="Calibri"/>
          <w:lang w:val="en-ZW"/>
        </w:rPr>
        <w:t>. Depending on local scenario adjustment from a 2- to 3-week provision to a 1-monnth provision</w:t>
      </w:r>
      <w:r w:rsidR="003E4850">
        <w:rPr>
          <w:rStyle w:val="normaltextrun"/>
          <w:rFonts w:ascii="Calibri" w:hAnsi="Calibri" w:cs="Calibri"/>
          <w:lang w:val="en-ZW"/>
        </w:rPr>
        <w:t xml:space="preserve"> maximum</w:t>
      </w:r>
      <w:r w:rsidR="003E4850">
        <w:rPr>
          <w:rStyle w:val="FootnoteReference"/>
          <w:rFonts w:ascii="Calibri" w:hAnsi="Calibri" w:cs="Calibri"/>
          <w:lang w:val="en-ZW"/>
        </w:rPr>
        <w:footnoteReference w:id="4"/>
      </w:r>
      <w:r w:rsidR="00C60C12">
        <w:rPr>
          <w:rStyle w:val="normaltextrun"/>
          <w:rFonts w:ascii="Calibri" w:hAnsi="Calibri" w:cs="Calibri"/>
          <w:lang w:val="en-ZW"/>
        </w:rPr>
        <w:t xml:space="preserve"> be considered.</w:t>
      </w:r>
    </w:p>
    <w:p w14:paraId="6EAE9437" w14:textId="3766F47D" w:rsidR="00DE1458" w:rsidRDefault="00DE1458" w:rsidP="00DE1458">
      <w:pPr>
        <w:pStyle w:val="ListParagraph"/>
        <w:numPr>
          <w:ilvl w:val="0"/>
          <w:numId w:val="1"/>
        </w:numPr>
      </w:pPr>
      <w:r>
        <w:t xml:space="preserve">Woreda health and DRM authorities in collaboration with WFP determine the weeks of treatment provided to moderately malnourished children based on restricted movement regulations specific to each region. </w:t>
      </w:r>
    </w:p>
    <w:p w14:paraId="7838E587" w14:textId="4F383EFF" w:rsidR="00532E0B" w:rsidRPr="006236DF" w:rsidRDefault="00532E0B" w:rsidP="00FF1FC2">
      <w:pPr>
        <w:pStyle w:val="ListParagraph"/>
        <w:numPr>
          <w:ilvl w:val="0"/>
          <w:numId w:val="1"/>
        </w:numPr>
        <w:spacing w:before="100" w:after="200" w:line="276" w:lineRule="auto"/>
        <w:rPr>
          <w:color w:val="000000" w:themeColor="text1"/>
        </w:rPr>
      </w:pPr>
      <w:r w:rsidRPr="006236DF">
        <w:rPr>
          <w:color w:val="000000" w:themeColor="text1"/>
        </w:rPr>
        <w:t>Ensure availability of adequate</w:t>
      </w:r>
      <w:r w:rsidR="003E4850">
        <w:rPr>
          <w:color w:val="000000" w:themeColor="text1"/>
        </w:rPr>
        <w:t xml:space="preserve"> numbers of</w:t>
      </w:r>
      <w:r w:rsidRPr="006236DF">
        <w:rPr>
          <w:color w:val="000000" w:themeColor="text1"/>
        </w:rPr>
        <w:t xml:space="preserve"> health extension workers (HEWs), health workers (HWs) staff and </w:t>
      </w:r>
      <w:r w:rsidRPr="00ED6E87">
        <w:rPr>
          <w:color w:val="000000" w:themeColor="text1"/>
        </w:rPr>
        <w:t xml:space="preserve">agents (FDAs) at SNF provision points.  </w:t>
      </w:r>
    </w:p>
    <w:p w14:paraId="008FDA2F" w14:textId="6A9F37DD" w:rsidR="008F0107" w:rsidRDefault="00532E0B" w:rsidP="00532E0B">
      <w:pPr>
        <w:pStyle w:val="ListParagraph"/>
        <w:numPr>
          <w:ilvl w:val="0"/>
          <w:numId w:val="1"/>
        </w:numPr>
        <w:spacing w:before="100" w:after="200" w:line="276" w:lineRule="auto"/>
        <w:rPr>
          <w:color w:val="000000" w:themeColor="text1"/>
        </w:rPr>
      </w:pPr>
      <w:r w:rsidRPr="006236DF">
        <w:rPr>
          <w:color w:val="000000" w:themeColor="text1"/>
        </w:rPr>
        <w:t xml:space="preserve">Agree the provision date and time limiting number of cases coming per day and per time (1 village per day or maximum of </w:t>
      </w:r>
      <w:r w:rsidR="008F0107">
        <w:t xml:space="preserve">20 persons (meaning 10 mother-baby pairs), </w:t>
      </w:r>
      <w:r w:rsidRPr="006236DF">
        <w:rPr>
          <w:color w:val="000000" w:themeColor="text1"/>
        </w:rPr>
        <w:t>at a time).</w:t>
      </w:r>
      <w:r w:rsidR="003E4850">
        <w:rPr>
          <w:color w:val="000000" w:themeColor="text1"/>
        </w:rPr>
        <w:t xml:space="preserve"> F</w:t>
      </w:r>
      <w:r w:rsidR="00717891">
        <w:rPr>
          <w:color w:val="000000" w:themeColor="text1"/>
        </w:rPr>
        <w:t>DAs will be responsible for disseminating the agreed number of cases to attend TSFP day</w:t>
      </w:r>
    </w:p>
    <w:p w14:paraId="36D4133A" w14:textId="0AE2F97B" w:rsidR="00AB3118" w:rsidRDefault="00855A9C" w:rsidP="006248FD">
      <w:pPr>
        <w:pStyle w:val="ListParagraph"/>
        <w:numPr>
          <w:ilvl w:val="0"/>
          <w:numId w:val="1"/>
        </w:numPr>
      </w:pPr>
      <w:r>
        <w:t>M</w:t>
      </w:r>
      <w:r w:rsidR="00AB3118">
        <w:t xml:space="preserve">inimize crowd size at distributions by spreading </w:t>
      </w:r>
      <w:r w:rsidR="00717891">
        <w:t xml:space="preserve">TSFP days </w:t>
      </w:r>
      <w:r w:rsidR="00AB3118">
        <w:t xml:space="preserve">out over </w:t>
      </w:r>
      <w:r w:rsidR="00FF1FC2">
        <w:t>several</w:t>
      </w:r>
      <w:r w:rsidR="00AB3118">
        <w:t xml:space="preserve"> days</w:t>
      </w:r>
      <w:r>
        <w:t xml:space="preserve">, </w:t>
      </w:r>
      <w:r w:rsidR="00E156F2">
        <w:t>staggering distribution times over the course of one day</w:t>
      </w:r>
      <w:r>
        <w:t>, or decentralizing distributions to sub</w:t>
      </w:r>
      <w:r w:rsidR="009B30A5">
        <w:t>-</w:t>
      </w:r>
      <w:r>
        <w:t>kebele level</w:t>
      </w:r>
      <w:r w:rsidR="00E156F2">
        <w:t>.</w:t>
      </w:r>
      <w:r w:rsidR="002E4D11">
        <w:t xml:space="preserve"> </w:t>
      </w:r>
      <w:r w:rsidR="00FF1FC2">
        <w:t>TSFP</w:t>
      </w:r>
      <w:r w:rsidR="00612370">
        <w:t xml:space="preserve"> </w:t>
      </w:r>
      <w:r w:rsidR="00944C7A">
        <w:t xml:space="preserve">supplies </w:t>
      </w:r>
      <w:r w:rsidR="002E4D11">
        <w:t xml:space="preserve">should be prepositioned </w:t>
      </w:r>
      <w:r w:rsidR="00465525">
        <w:t>if possible and distribution sites well organized.</w:t>
      </w:r>
    </w:p>
    <w:p w14:paraId="0774E9D3" w14:textId="29537DBD" w:rsidR="00A9687B" w:rsidRDefault="00A9687B" w:rsidP="00A9687B">
      <w:pPr>
        <w:pStyle w:val="ListParagraph"/>
        <w:numPr>
          <w:ilvl w:val="0"/>
          <w:numId w:val="1"/>
        </w:numPr>
      </w:pPr>
      <w:r>
        <w:t xml:space="preserve">Provide hygiene materials (soap, </w:t>
      </w:r>
      <w:r w:rsidR="00465525">
        <w:t>water treatment chemicals</w:t>
      </w:r>
      <w:r>
        <w:t>, etc.) to MAM cases</w:t>
      </w:r>
    </w:p>
    <w:p w14:paraId="0B96C666" w14:textId="46BFCA92" w:rsidR="00FF1FC2" w:rsidRPr="003E4850" w:rsidRDefault="003E4850" w:rsidP="003E4850">
      <w:pPr>
        <w:pStyle w:val="ListParagraph"/>
        <w:numPr>
          <w:ilvl w:val="0"/>
          <w:numId w:val="1"/>
        </w:numPr>
        <w:rPr>
          <w:color w:val="FF0000"/>
        </w:rPr>
      </w:pPr>
      <w:r w:rsidRPr="00546E18">
        <w:rPr>
          <w:color w:val="FF0000"/>
        </w:rPr>
        <w:t>Discuss with local</w:t>
      </w:r>
      <w:r>
        <w:rPr>
          <w:color w:val="FF0000"/>
        </w:rPr>
        <w:t xml:space="preserve"> administrative and traditional</w:t>
      </w:r>
      <w:r w:rsidRPr="00546E18">
        <w:rPr>
          <w:color w:val="FF0000"/>
        </w:rPr>
        <w:t xml:space="preserve"> authorities to identify</w:t>
      </w:r>
      <w:r>
        <w:rPr>
          <w:color w:val="FF0000"/>
        </w:rPr>
        <w:t xml:space="preserve">, instruct and recruit </w:t>
      </w:r>
      <w:r w:rsidRPr="00546E18">
        <w:rPr>
          <w:color w:val="FF0000"/>
        </w:rPr>
        <w:t xml:space="preserve">additional volunteers to support with </w:t>
      </w:r>
      <w:r>
        <w:rPr>
          <w:color w:val="FF0000"/>
        </w:rPr>
        <w:t xml:space="preserve">appropriate </w:t>
      </w:r>
      <w:r w:rsidRPr="00546E18">
        <w:rPr>
          <w:color w:val="FF0000"/>
        </w:rPr>
        <w:t>crowd</w:t>
      </w:r>
      <w:r>
        <w:rPr>
          <w:color w:val="FF0000"/>
        </w:rPr>
        <w:t>ing</w:t>
      </w:r>
      <w:r w:rsidRPr="00546E18">
        <w:rPr>
          <w:color w:val="FF0000"/>
        </w:rPr>
        <w:t xml:space="preserve"> </w:t>
      </w:r>
      <w:r>
        <w:rPr>
          <w:color w:val="FF0000"/>
        </w:rPr>
        <w:t xml:space="preserve">approach </w:t>
      </w:r>
      <w:r w:rsidRPr="00546E18">
        <w:rPr>
          <w:color w:val="FF0000"/>
        </w:rPr>
        <w:t xml:space="preserve">on </w:t>
      </w:r>
      <w:r>
        <w:rPr>
          <w:color w:val="FF0000"/>
        </w:rPr>
        <w:t>OTP and TSFP</w:t>
      </w:r>
      <w:r w:rsidRPr="00546E18">
        <w:rPr>
          <w:color w:val="FF0000"/>
        </w:rPr>
        <w:t xml:space="preserve"> days</w:t>
      </w:r>
      <w:r>
        <w:rPr>
          <w:color w:val="FF0000"/>
        </w:rPr>
        <w:t xml:space="preserve"> in order to avoid any coercion risk.</w:t>
      </w:r>
    </w:p>
    <w:p w14:paraId="353BE1F2" w14:textId="77777777" w:rsidR="00A428D6" w:rsidRDefault="00A428D6" w:rsidP="0032248A">
      <w:pPr>
        <w:rPr>
          <w:b/>
          <w:bCs/>
          <w:color w:val="0D0D0D" w:themeColor="text1" w:themeTint="F2"/>
        </w:rPr>
      </w:pPr>
    </w:p>
    <w:p w14:paraId="575681CA" w14:textId="79F38411" w:rsidR="0032248A" w:rsidRPr="00ED6E87" w:rsidRDefault="00E40B74" w:rsidP="0032248A">
      <w:pPr>
        <w:rPr>
          <w:b/>
          <w:color w:val="0D0D0D" w:themeColor="text1" w:themeTint="F2"/>
        </w:rPr>
      </w:pPr>
      <w:r>
        <w:rPr>
          <w:b/>
          <w:bCs/>
          <w:color w:val="0D0D0D" w:themeColor="text1" w:themeTint="F2"/>
        </w:rPr>
        <w:t>Organize and clear</w:t>
      </w:r>
      <w:r w:rsidR="00D42C68">
        <w:rPr>
          <w:b/>
          <w:bCs/>
          <w:color w:val="0D0D0D" w:themeColor="text1" w:themeTint="F2"/>
        </w:rPr>
        <w:t>ly</w:t>
      </w:r>
      <w:r>
        <w:rPr>
          <w:b/>
          <w:bCs/>
          <w:color w:val="0D0D0D" w:themeColor="text1" w:themeTint="F2"/>
        </w:rPr>
        <w:t xml:space="preserve"> </w:t>
      </w:r>
      <w:r w:rsidR="0032248A" w:rsidRPr="00ED6E87">
        <w:rPr>
          <w:b/>
          <w:color w:val="0D0D0D" w:themeColor="text1" w:themeTint="F2"/>
        </w:rPr>
        <w:t xml:space="preserve">mark the allocated spaces at the provision site  </w:t>
      </w:r>
    </w:p>
    <w:p w14:paraId="29862A40" w14:textId="45F119A6" w:rsidR="004572E6" w:rsidRPr="00FF1FC2" w:rsidRDefault="0032248A" w:rsidP="004572E6">
      <w:pPr>
        <w:pStyle w:val="ListParagraph"/>
        <w:numPr>
          <w:ilvl w:val="0"/>
          <w:numId w:val="1"/>
        </w:numPr>
        <w:spacing w:before="100" w:after="200" w:line="276" w:lineRule="auto"/>
        <w:rPr>
          <w:color w:val="0D0D0D" w:themeColor="text1" w:themeTint="F2"/>
        </w:rPr>
      </w:pPr>
      <w:r w:rsidRPr="006236DF">
        <w:rPr>
          <w:color w:val="0D0D0D" w:themeColor="text1" w:themeTint="F2"/>
        </w:rPr>
        <w:t>Reception point, measurement</w:t>
      </w:r>
      <w:r w:rsidR="008E7867">
        <w:rPr>
          <w:color w:val="0D0D0D" w:themeColor="text1" w:themeTint="F2"/>
        </w:rPr>
        <w:t>, r</w:t>
      </w:r>
      <w:r w:rsidRPr="00D42C68">
        <w:rPr>
          <w:color w:val="0D0D0D" w:themeColor="text1" w:themeTint="F2"/>
        </w:rPr>
        <w:t>egistration</w:t>
      </w:r>
      <w:r w:rsidRPr="00ED6E87">
        <w:rPr>
          <w:color w:val="0D0D0D" w:themeColor="text1" w:themeTint="F2"/>
        </w:rPr>
        <w:t xml:space="preserve"> point, collection point and exit to channel off traffic and allow for personal space of at least </w:t>
      </w:r>
      <w:r w:rsidR="00D42C68">
        <w:rPr>
          <w:color w:val="0D0D0D" w:themeColor="text1" w:themeTint="F2"/>
        </w:rPr>
        <w:t xml:space="preserve">two </w:t>
      </w:r>
      <w:r w:rsidR="00D42C68" w:rsidRPr="00ED6E87">
        <w:rPr>
          <w:color w:val="0D0D0D" w:themeColor="text1" w:themeTint="F2"/>
        </w:rPr>
        <w:t>meters</w:t>
      </w:r>
      <w:r w:rsidRPr="00ED6E87">
        <w:rPr>
          <w:color w:val="0D0D0D" w:themeColor="text1" w:themeTint="F2"/>
        </w:rPr>
        <w:t xml:space="preserve"> between each beneficiary. </w:t>
      </w:r>
      <w:r w:rsidR="004572E6" w:rsidRPr="00FF1FC2">
        <w:rPr>
          <w:color w:val="0D0D0D" w:themeColor="text1" w:themeTint="F2"/>
        </w:rPr>
        <w:t>Ensure that there are clearly marked entrance and exit points in the provision area.</w:t>
      </w:r>
    </w:p>
    <w:p w14:paraId="2CBDFEFF" w14:textId="20762BC1" w:rsidR="0032248A" w:rsidRPr="00340790" w:rsidRDefault="004572E6" w:rsidP="004572E6">
      <w:pPr>
        <w:pStyle w:val="ListParagraph"/>
        <w:numPr>
          <w:ilvl w:val="0"/>
          <w:numId w:val="1"/>
        </w:numPr>
        <w:spacing w:before="100" w:after="200" w:line="276" w:lineRule="auto"/>
        <w:rPr>
          <w:color w:val="0D0D0D" w:themeColor="text1" w:themeTint="F2"/>
        </w:rPr>
      </w:pPr>
      <w:r w:rsidRPr="00340790">
        <w:rPr>
          <w:rStyle w:val="normaltextrun"/>
          <w:rFonts w:ascii="Calibri" w:hAnsi="Calibri"/>
          <w:color w:val="0D0D0D" w:themeColor="text1" w:themeTint="F2"/>
          <w:lang w:val="en-ZW"/>
        </w:rPr>
        <w:t>Following the collection of the therapeutic supplies or SNF, beneficiaries will be directed to exit the collection site and encouraged to depart the OTP or TSFP site</w:t>
      </w:r>
      <w:r w:rsidRPr="00340790">
        <w:rPr>
          <w:rStyle w:val="eop"/>
          <w:rFonts w:ascii="Calibri" w:eastAsiaTheme="minorEastAsia" w:hAnsi="Calibri"/>
          <w:color w:val="0D0D0D" w:themeColor="text1" w:themeTint="F2"/>
        </w:rPr>
        <w:t> </w:t>
      </w:r>
      <w:r w:rsidRPr="004572E6">
        <w:rPr>
          <w:color w:val="0D0D0D" w:themeColor="text1" w:themeTint="F2"/>
        </w:rPr>
        <w:t>Beneficiaries should not pass through the provision point more than once.</w:t>
      </w:r>
    </w:p>
    <w:p w14:paraId="406BC371" w14:textId="00649081" w:rsidR="0032248A" w:rsidRPr="00FF1FC2" w:rsidRDefault="0032248A" w:rsidP="0032248A">
      <w:pPr>
        <w:rPr>
          <w:color w:val="0D0D0D" w:themeColor="text1" w:themeTint="F2"/>
        </w:rPr>
      </w:pPr>
      <w:r w:rsidRPr="00FF1FC2">
        <w:rPr>
          <w:b/>
          <w:color w:val="0D0D0D" w:themeColor="text1" w:themeTint="F2"/>
        </w:rPr>
        <w:t xml:space="preserve">Organize SNF </w:t>
      </w:r>
      <w:r w:rsidR="00117388" w:rsidRPr="00FF1FC2">
        <w:rPr>
          <w:b/>
          <w:color w:val="0D0D0D" w:themeColor="text1" w:themeTint="F2"/>
        </w:rPr>
        <w:t xml:space="preserve">supplies </w:t>
      </w:r>
      <w:r w:rsidRPr="00FF1FC2">
        <w:rPr>
          <w:b/>
          <w:color w:val="0D0D0D" w:themeColor="text1" w:themeTint="F2"/>
        </w:rPr>
        <w:t>ahead of the scheduled provision</w:t>
      </w:r>
      <w:r w:rsidRPr="00FF1FC2">
        <w:rPr>
          <w:color w:val="0D0D0D" w:themeColor="text1" w:themeTint="F2"/>
        </w:rPr>
        <w:t xml:space="preserve">  </w:t>
      </w:r>
    </w:p>
    <w:p w14:paraId="01358A2A" w14:textId="4C05FB8B" w:rsidR="0032248A" w:rsidRPr="00340790" w:rsidRDefault="0032248A" w:rsidP="0032248A">
      <w:pPr>
        <w:pStyle w:val="paragraph"/>
        <w:numPr>
          <w:ilvl w:val="0"/>
          <w:numId w:val="1"/>
        </w:numPr>
        <w:spacing w:before="0" w:beforeAutospacing="0" w:after="0" w:afterAutospacing="0"/>
        <w:jc w:val="both"/>
        <w:textAlignment w:val="baseline"/>
        <w:rPr>
          <w:rFonts w:ascii="Calibri" w:hAnsi="Calibri"/>
          <w:color w:val="0D0D0D" w:themeColor="text1" w:themeTint="F2"/>
          <w:sz w:val="22"/>
          <w:szCs w:val="22"/>
        </w:rPr>
      </w:pPr>
      <w:r w:rsidRPr="00340790">
        <w:rPr>
          <w:rStyle w:val="normaltextrun"/>
          <w:rFonts w:ascii="Calibri" w:hAnsi="Calibri"/>
          <w:color w:val="0D0D0D" w:themeColor="text1" w:themeTint="F2"/>
          <w:sz w:val="22"/>
          <w:szCs w:val="22"/>
          <w:lang w:val="en-ZW"/>
        </w:rPr>
        <w:t xml:space="preserve">If not already prepositioned, offload the </w:t>
      </w:r>
      <w:r w:rsidR="00117388" w:rsidRPr="00340790">
        <w:rPr>
          <w:rStyle w:val="normaltextrun"/>
          <w:rFonts w:ascii="Calibri" w:hAnsi="Calibri"/>
          <w:color w:val="0D0D0D" w:themeColor="text1" w:themeTint="F2"/>
          <w:sz w:val="22"/>
          <w:szCs w:val="22"/>
          <w:lang w:val="en-ZW"/>
        </w:rPr>
        <w:t xml:space="preserve">nutritious </w:t>
      </w:r>
      <w:r w:rsidRPr="00340790">
        <w:rPr>
          <w:rStyle w:val="normaltextrun"/>
          <w:rFonts w:ascii="Calibri" w:hAnsi="Calibri"/>
          <w:color w:val="0D0D0D" w:themeColor="text1" w:themeTint="F2"/>
          <w:sz w:val="22"/>
          <w:szCs w:val="22"/>
          <w:lang w:val="en-ZW"/>
        </w:rPr>
        <w:t xml:space="preserve">supplies into the temporary storage and organize </w:t>
      </w:r>
      <w:r w:rsidR="00117388" w:rsidRPr="00340790">
        <w:rPr>
          <w:rStyle w:val="normaltextrun"/>
          <w:rFonts w:ascii="Calibri" w:hAnsi="Calibri"/>
          <w:color w:val="0D0D0D" w:themeColor="text1" w:themeTint="F2"/>
          <w:sz w:val="22"/>
          <w:szCs w:val="22"/>
          <w:lang w:val="en-ZW"/>
        </w:rPr>
        <w:t>supplies</w:t>
      </w:r>
      <w:r w:rsidRPr="00340790">
        <w:rPr>
          <w:rStyle w:val="normaltextrun"/>
          <w:rFonts w:ascii="Calibri" w:hAnsi="Calibri"/>
          <w:color w:val="0D0D0D" w:themeColor="text1" w:themeTint="F2"/>
          <w:sz w:val="22"/>
          <w:szCs w:val="22"/>
          <w:lang w:val="en-ZW"/>
        </w:rPr>
        <w:t xml:space="preserve"> ahead of the scheduled provision.</w:t>
      </w:r>
      <w:r w:rsidRPr="00340790">
        <w:rPr>
          <w:rStyle w:val="eop"/>
          <w:rFonts w:ascii="Calibri" w:eastAsiaTheme="minorEastAsia" w:hAnsi="Calibri"/>
          <w:color w:val="0D0D0D" w:themeColor="text1" w:themeTint="F2"/>
          <w:sz w:val="22"/>
          <w:szCs w:val="22"/>
        </w:rPr>
        <w:t> </w:t>
      </w:r>
    </w:p>
    <w:p w14:paraId="7E022500" w14:textId="77777777" w:rsidR="0032248A" w:rsidRPr="00340790" w:rsidRDefault="0032248A" w:rsidP="0032248A">
      <w:pPr>
        <w:pStyle w:val="paragraph"/>
        <w:numPr>
          <w:ilvl w:val="0"/>
          <w:numId w:val="1"/>
        </w:numPr>
        <w:spacing w:before="0" w:beforeAutospacing="0" w:after="0" w:afterAutospacing="0"/>
        <w:jc w:val="both"/>
        <w:textAlignment w:val="baseline"/>
        <w:rPr>
          <w:rFonts w:ascii="Calibri" w:hAnsi="Calibri"/>
          <w:color w:val="0D0D0D" w:themeColor="text1" w:themeTint="F2"/>
          <w:sz w:val="22"/>
          <w:szCs w:val="22"/>
        </w:rPr>
      </w:pPr>
      <w:commentRangeStart w:id="2"/>
      <w:r w:rsidRPr="00340790">
        <w:rPr>
          <w:rStyle w:val="normaltextrun"/>
          <w:rFonts w:ascii="Calibri" w:hAnsi="Calibri"/>
          <w:color w:val="0D0D0D" w:themeColor="text1" w:themeTint="F2"/>
          <w:sz w:val="22"/>
          <w:szCs w:val="22"/>
          <w:lang w:val="en-ZW"/>
        </w:rPr>
        <w:t>Separate storage from the collection points where possible.</w:t>
      </w:r>
      <w:r w:rsidRPr="00340790">
        <w:rPr>
          <w:rStyle w:val="eop"/>
          <w:rFonts w:ascii="Calibri" w:eastAsiaTheme="minorEastAsia" w:hAnsi="Calibri"/>
          <w:color w:val="0D0D0D" w:themeColor="text1" w:themeTint="F2"/>
          <w:sz w:val="22"/>
          <w:szCs w:val="22"/>
        </w:rPr>
        <w:t> </w:t>
      </w:r>
      <w:commentRangeEnd w:id="2"/>
      <w:r w:rsidR="00546E18" w:rsidRPr="00340790">
        <w:rPr>
          <w:rStyle w:val="CommentReference"/>
          <w:rFonts w:asciiTheme="minorHAnsi" w:eastAsiaTheme="minorHAnsi" w:hAnsiTheme="minorHAnsi" w:cstheme="minorBidi"/>
          <w:sz w:val="22"/>
          <w:szCs w:val="22"/>
          <w:lang w:val="en-IE" w:eastAsia="en-US"/>
        </w:rPr>
        <w:commentReference w:id="2"/>
      </w:r>
    </w:p>
    <w:p w14:paraId="2B309502" w14:textId="77777777" w:rsidR="00E40B74" w:rsidRPr="00B8075D" w:rsidRDefault="00E40B74" w:rsidP="0032248A">
      <w:pPr>
        <w:pStyle w:val="paragraph"/>
        <w:spacing w:before="0" w:beforeAutospacing="0" w:after="0" w:afterAutospacing="0"/>
        <w:jc w:val="both"/>
        <w:textAlignment w:val="baseline"/>
        <w:rPr>
          <w:rStyle w:val="eop"/>
          <w:rFonts w:ascii="Calibri" w:eastAsiaTheme="minorEastAsia" w:hAnsi="Calibri"/>
          <w:color w:val="0D0D0D" w:themeColor="text1" w:themeTint="F2"/>
          <w:sz w:val="20"/>
        </w:rPr>
      </w:pPr>
    </w:p>
    <w:p w14:paraId="642FF180" w14:textId="5C332645" w:rsidR="0032248A" w:rsidRPr="00447DF9" w:rsidRDefault="0032248A" w:rsidP="00340790">
      <w:pPr>
        <w:pStyle w:val="paragraph"/>
        <w:spacing w:before="0" w:beforeAutospacing="0" w:after="0" w:afterAutospacing="0"/>
        <w:jc w:val="both"/>
        <w:textAlignment w:val="baseline"/>
        <w:rPr>
          <w:rStyle w:val="eop"/>
          <w:rFonts w:ascii="Calibri" w:eastAsiaTheme="minorEastAsia" w:hAnsi="Calibri"/>
          <w:color w:val="0D0D0D" w:themeColor="text1" w:themeTint="F2"/>
          <w:sz w:val="20"/>
          <w:shd w:val="clear" w:color="auto" w:fill="FFFFFF"/>
        </w:rPr>
      </w:pPr>
      <w:r w:rsidRPr="008556C9">
        <w:rPr>
          <w:rStyle w:val="normaltextrun"/>
          <w:rFonts w:ascii="Calibri" w:hAnsi="Calibri"/>
          <w:b/>
          <w:color w:val="0D0D0D" w:themeColor="text1" w:themeTint="F2"/>
          <w:sz w:val="20"/>
          <w:shd w:val="clear" w:color="auto" w:fill="FFFFFF"/>
          <w:lang w:val="en-ZW"/>
        </w:rPr>
        <w:t xml:space="preserve">On completion </w:t>
      </w:r>
      <w:r w:rsidR="00546E18">
        <w:rPr>
          <w:rStyle w:val="normaltextrun"/>
          <w:rFonts w:ascii="Calibri" w:hAnsi="Calibri"/>
          <w:b/>
          <w:color w:val="0D0D0D" w:themeColor="text1" w:themeTint="F2"/>
          <w:sz w:val="20"/>
          <w:shd w:val="clear" w:color="auto" w:fill="FFFFFF"/>
          <w:lang w:val="en-ZW"/>
        </w:rPr>
        <w:t>of TSFP day</w:t>
      </w:r>
      <w:r w:rsidRPr="008556C9">
        <w:rPr>
          <w:rStyle w:val="eop"/>
          <w:rFonts w:ascii="Calibri" w:eastAsiaTheme="minorEastAsia" w:hAnsi="Calibri"/>
          <w:color w:val="0D0D0D" w:themeColor="text1" w:themeTint="F2"/>
          <w:sz w:val="20"/>
          <w:shd w:val="clear" w:color="auto" w:fill="FFFFFF"/>
        </w:rPr>
        <w:t> </w:t>
      </w:r>
    </w:p>
    <w:p w14:paraId="1E50B03E" w14:textId="1112B631" w:rsidR="0032248A" w:rsidRPr="00340790" w:rsidRDefault="007165C1" w:rsidP="00ED6E87">
      <w:pPr>
        <w:pStyle w:val="paragraph"/>
        <w:numPr>
          <w:ilvl w:val="0"/>
          <w:numId w:val="16"/>
        </w:numPr>
        <w:spacing w:before="0" w:beforeAutospacing="0" w:after="0" w:afterAutospacing="0"/>
        <w:jc w:val="both"/>
        <w:textAlignment w:val="baseline"/>
        <w:rPr>
          <w:rFonts w:ascii="Calibri" w:hAnsi="Calibri"/>
          <w:color w:val="0D0D0D" w:themeColor="text1" w:themeTint="F2"/>
          <w:sz w:val="22"/>
          <w:szCs w:val="22"/>
        </w:rPr>
      </w:pPr>
      <w:r w:rsidRPr="00340790">
        <w:rPr>
          <w:rStyle w:val="normaltextrun"/>
          <w:rFonts w:ascii="Calibri" w:hAnsi="Calibri"/>
          <w:color w:val="0D0D0D" w:themeColor="text1" w:themeTint="F2"/>
          <w:sz w:val="22"/>
          <w:szCs w:val="22"/>
          <w:lang w:val="en-ZW"/>
        </w:rPr>
        <w:t>E</w:t>
      </w:r>
      <w:r w:rsidR="0032248A" w:rsidRPr="00340790">
        <w:rPr>
          <w:rStyle w:val="normaltextrun"/>
          <w:rFonts w:ascii="Calibri" w:hAnsi="Calibri"/>
          <w:color w:val="0D0D0D" w:themeColor="text1" w:themeTint="F2"/>
          <w:sz w:val="22"/>
          <w:szCs w:val="22"/>
          <w:lang w:val="en-ZW"/>
        </w:rPr>
        <w:t>nsure that the provision point (room/ area/ tarpaulin) is swept clean and sprayed with disinfectant (0.5% chlorine solution or alternate???). Once dry, the tarpaulin should be folded away for storage/transportation. The broom may be used again after bleach spraying to remove any debris.</w:t>
      </w:r>
      <w:r w:rsidR="0032248A" w:rsidRPr="00340790">
        <w:rPr>
          <w:rStyle w:val="eop"/>
          <w:rFonts w:ascii="Calibri" w:eastAsiaTheme="minorEastAsia" w:hAnsi="Calibri"/>
          <w:color w:val="0D0D0D" w:themeColor="text1" w:themeTint="F2"/>
          <w:sz w:val="22"/>
          <w:szCs w:val="22"/>
        </w:rPr>
        <w:t> </w:t>
      </w:r>
    </w:p>
    <w:p w14:paraId="1885EDDA" w14:textId="4FD6CE5D" w:rsidR="0032248A" w:rsidRPr="00340790" w:rsidRDefault="0032248A" w:rsidP="006236DF">
      <w:pPr>
        <w:pStyle w:val="paragraph"/>
        <w:numPr>
          <w:ilvl w:val="0"/>
          <w:numId w:val="16"/>
        </w:numPr>
        <w:spacing w:before="0" w:beforeAutospacing="0" w:after="0" w:afterAutospacing="0"/>
        <w:jc w:val="both"/>
        <w:textAlignment w:val="baseline"/>
        <w:rPr>
          <w:rFonts w:ascii="Calibri" w:hAnsi="Calibri"/>
          <w:color w:val="0D0D0D" w:themeColor="text1" w:themeTint="F2"/>
          <w:sz w:val="22"/>
          <w:szCs w:val="22"/>
        </w:rPr>
      </w:pPr>
      <w:r w:rsidRPr="00340790">
        <w:rPr>
          <w:rStyle w:val="normaltextrun"/>
          <w:rFonts w:ascii="Calibri" w:hAnsi="Calibri"/>
          <w:color w:val="0D0D0D" w:themeColor="text1" w:themeTint="F2"/>
          <w:sz w:val="22"/>
          <w:szCs w:val="22"/>
          <w:lang w:val="en-ZW"/>
        </w:rPr>
        <w:t>Remove all tapes, ropes and signage.</w:t>
      </w:r>
      <w:r w:rsidRPr="00340790">
        <w:rPr>
          <w:rStyle w:val="eop"/>
          <w:rFonts w:ascii="Calibri" w:eastAsiaTheme="minorEastAsia" w:hAnsi="Calibri"/>
          <w:color w:val="0D0D0D" w:themeColor="text1" w:themeTint="F2"/>
          <w:sz w:val="22"/>
          <w:szCs w:val="22"/>
        </w:rPr>
        <w:t> </w:t>
      </w:r>
    </w:p>
    <w:p w14:paraId="650287EE" w14:textId="77777777" w:rsidR="0032248A" w:rsidRPr="00340790" w:rsidRDefault="0032248A" w:rsidP="006236DF">
      <w:pPr>
        <w:pStyle w:val="paragraph"/>
        <w:numPr>
          <w:ilvl w:val="0"/>
          <w:numId w:val="16"/>
        </w:numPr>
        <w:spacing w:before="0" w:beforeAutospacing="0" w:after="0" w:afterAutospacing="0"/>
        <w:jc w:val="both"/>
        <w:textAlignment w:val="baseline"/>
        <w:rPr>
          <w:rFonts w:ascii="Calibri" w:hAnsi="Calibri"/>
          <w:color w:val="0D0D0D" w:themeColor="text1" w:themeTint="F2"/>
          <w:sz w:val="22"/>
          <w:szCs w:val="22"/>
        </w:rPr>
      </w:pPr>
      <w:r w:rsidRPr="00340790">
        <w:rPr>
          <w:rStyle w:val="normaltextrun"/>
          <w:rFonts w:ascii="Calibri" w:hAnsi="Calibri"/>
          <w:color w:val="0D0D0D" w:themeColor="text1" w:themeTint="F2"/>
          <w:sz w:val="22"/>
          <w:szCs w:val="22"/>
          <w:lang w:val="en-ZW"/>
        </w:rPr>
        <w:lastRenderedPageBreak/>
        <w:t>Clear hand wash station and remove/store hand washing solution.</w:t>
      </w:r>
      <w:r w:rsidRPr="00340790">
        <w:rPr>
          <w:rStyle w:val="eop"/>
          <w:rFonts w:ascii="Calibri" w:eastAsiaTheme="minorEastAsia" w:hAnsi="Calibri"/>
          <w:color w:val="0D0D0D" w:themeColor="text1" w:themeTint="F2"/>
          <w:sz w:val="22"/>
          <w:szCs w:val="22"/>
        </w:rPr>
        <w:t> </w:t>
      </w:r>
    </w:p>
    <w:p w14:paraId="680BE4EB" w14:textId="3C7881BD" w:rsidR="00AF507A" w:rsidRPr="00340790" w:rsidRDefault="0032248A" w:rsidP="00FF1FC2">
      <w:pPr>
        <w:pStyle w:val="paragraph"/>
        <w:numPr>
          <w:ilvl w:val="0"/>
          <w:numId w:val="16"/>
        </w:numPr>
        <w:spacing w:before="0" w:beforeAutospacing="0" w:after="0" w:afterAutospacing="0"/>
        <w:jc w:val="both"/>
        <w:textAlignment w:val="baseline"/>
        <w:rPr>
          <w:rFonts w:ascii="Calibri" w:hAnsi="Calibri"/>
          <w:color w:val="0D0D0D" w:themeColor="text1" w:themeTint="F2"/>
          <w:sz w:val="22"/>
          <w:szCs w:val="22"/>
        </w:rPr>
      </w:pPr>
      <w:r w:rsidRPr="00340790">
        <w:rPr>
          <w:rStyle w:val="normaltextrun"/>
          <w:rFonts w:ascii="Calibri" w:hAnsi="Calibri"/>
          <w:color w:val="0D0D0D" w:themeColor="text1" w:themeTint="F2"/>
          <w:sz w:val="22"/>
          <w:szCs w:val="22"/>
          <w:lang w:val="en-ZW"/>
        </w:rPr>
        <w:t>It is mandatory that all staff at the provision site perform hand sanitation and follow general hygiene practices.</w:t>
      </w:r>
      <w:r w:rsidRPr="00340790">
        <w:rPr>
          <w:rStyle w:val="eop"/>
          <w:rFonts w:ascii="Calibri" w:hAnsi="Calibri"/>
          <w:color w:val="0D0D0D" w:themeColor="text1" w:themeTint="F2"/>
          <w:sz w:val="22"/>
          <w:szCs w:val="22"/>
        </w:rPr>
        <w:t> </w:t>
      </w:r>
    </w:p>
    <w:p w14:paraId="2EC840E0" w14:textId="0C105366" w:rsidR="006248FD" w:rsidRPr="00ED6E87" w:rsidRDefault="006248FD" w:rsidP="00D42C68">
      <w:pPr>
        <w:rPr>
          <w:b/>
        </w:rPr>
      </w:pPr>
    </w:p>
    <w:p w14:paraId="55E0CF22" w14:textId="77777777" w:rsidR="009D3ED6" w:rsidRDefault="009D3ED6" w:rsidP="009D3ED6"/>
    <w:p w14:paraId="4D9ADF59" w14:textId="30D5D312" w:rsidR="00E90CCB" w:rsidRPr="00220B17" w:rsidRDefault="00220B17" w:rsidP="00E90CCB">
      <w:pPr>
        <w:rPr>
          <w:b/>
        </w:rPr>
      </w:pPr>
      <w:r w:rsidRPr="00220B17">
        <w:rPr>
          <w:b/>
        </w:rPr>
        <w:t>Resources:</w:t>
      </w:r>
    </w:p>
    <w:p w14:paraId="25818AC2" w14:textId="61099A2F" w:rsidR="00E90CCB" w:rsidRPr="009D3ED6" w:rsidRDefault="004F0D8C" w:rsidP="00E90CCB">
      <w:pPr>
        <w:pStyle w:val="ListParagraph"/>
        <w:numPr>
          <w:ilvl w:val="0"/>
          <w:numId w:val="4"/>
        </w:numPr>
        <w:rPr>
          <w:rStyle w:val="Hyperlink"/>
          <w:color w:val="auto"/>
          <w:u w:val="none"/>
        </w:rPr>
      </w:pPr>
      <w:hyperlink r:id="rId19" w:history="1">
        <w:r w:rsidR="002E4D11" w:rsidRPr="00CB04C3">
          <w:rPr>
            <w:rStyle w:val="Hyperlink"/>
          </w:rPr>
          <w:t>Global Techni</w:t>
        </w:r>
        <w:r w:rsidR="00CB04C3" w:rsidRPr="00CB04C3">
          <w:rPr>
            <w:rStyle w:val="Hyperlink"/>
          </w:rPr>
          <w:t>c</w:t>
        </w:r>
        <w:r w:rsidR="002E4D11" w:rsidRPr="00CB04C3">
          <w:rPr>
            <w:rStyle w:val="Hyperlink"/>
          </w:rPr>
          <w:t>al Assistance Mechanism for Nutrition: CORONAVIRUS DISEASE (COVID-19) Summary of Guidance for Nutrition in Emergencies Practitioners</w:t>
        </w:r>
      </w:hyperlink>
    </w:p>
    <w:p w14:paraId="3ED4941A" w14:textId="1B34C067" w:rsidR="009D3ED6" w:rsidRDefault="004F0D8C" w:rsidP="009D3ED6">
      <w:pPr>
        <w:pStyle w:val="ListParagraph"/>
        <w:numPr>
          <w:ilvl w:val="0"/>
          <w:numId w:val="4"/>
        </w:numPr>
      </w:pPr>
      <w:hyperlink r:id="rId20" w:history="1">
        <w:r w:rsidR="009D3ED6">
          <w:rPr>
            <w:rStyle w:val="Hyperlink"/>
          </w:rPr>
          <w:t>IASC Interim Recommendations for Adjusting Food Distribution Standard Operating Procedures in the Context of the COVID-19 Outbreak</w:t>
        </w:r>
      </w:hyperlink>
    </w:p>
    <w:p w14:paraId="486CEF44" w14:textId="0886172C" w:rsidR="009D3ED6" w:rsidRDefault="004F0D8C" w:rsidP="00E90CCB">
      <w:pPr>
        <w:pStyle w:val="ListParagraph"/>
        <w:numPr>
          <w:ilvl w:val="0"/>
          <w:numId w:val="4"/>
        </w:numPr>
      </w:pPr>
      <w:hyperlink r:id="rId21" w:history="1">
        <w:r w:rsidR="009D3ED6" w:rsidRPr="009D3ED6">
          <w:rPr>
            <w:rStyle w:val="Hyperlink"/>
          </w:rPr>
          <w:t>WHO COVID-19 Guidelines</w:t>
        </w:r>
      </w:hyperlink>
      <w:r w:rsidR="009D3ED6">
        <w:t xml:space="preserve"> </w:t>
      </w:r>
    </w:p>
    <w:p w14:paraId="1B33A530" w14:textId="499B419D" w:rsidR="008434DF" w:rsidRPr="000B7C3A" w:rsidRDefault="004F0D8C" w:rsidP="00FB14EA">
      <w:pPr>
        <w:pStyle w:val="ListParagraph"/>
        <w:numPr>
          <w:ilvl w:val="0"/>
          <w:numId w:val="4"/>
        </w:numPr>
        <w:rPr>
          <w:rStyle w:val="Hyperlink"/>
          <w:color w:val="auto"/>
          <w:u w:val="none"/>
        </w:rPr>
      </w:pPr>
      <w:hyperlink r:id="rId22" w:history="1">
        <w:r w:rsidR="008434DF" w:rsidRPr="009B30A5">
          <w:rPr>
            <w:rStyle w:val="Hyperlink"/>
          </w:rPr>
          <w:t>Infant and Young Child Feeding in the Context of the COVID-19 Pandemic for Eastern, Central and Southern Africa</w:t>
        </w:r>
      </w:hyperlink>
    </w:p>
    <w:p w14:paraId="6431066A" w14:textId="44C03141" w:rsidR="000B7C3A" w:rsidRPr="000B7C3A" w:rsidRDefault="004F0D8C" w:rsidP="00FB14EA">
      <w:pPr>
        <w:pStyle w:val="ListParagraph"/>
        <w:numPr>
          <w:ilvl w:val="0"/>
          <w:numId w:val="4"/>
        </w:numPr>
        <w:rPr>
          <w:rStyle w:val="Hyperlink"/>
          <w:color w:val="auto"/>
          <w:u w:val="none"/>
        </w:rPr>
      </w:pPr>
      <w:hyperlink r:id="rId23" w:history="1">
        <w:r w:rsidR="000B7C3A" w:rsidRPr="000B7C3A">
          <w:rPr>
            <w:rStyle w:val="Hyperlink"/>
          </w:rPr>
          <w:t>Child wasting management and Covid-19</w:t>
        </w:r>
      </w:hyperlink>
    </w:p>
    <w:p w14:paraId="1C2E5B04" w14:textId="11B3A785" w:rsidR="000B7C3A" w:rsidRPr="000B7C3A" w:rsidRDefault="004F0D8C" w:rsidP="00FB14EA">
      <w:pPr>
        <w:pStyle w:val="ListParagraph"/>
        <w:numPr>
          <w:ilvl w:val="0"/>
          <w:numId w:val="4"/>
        </w:numPr>
        <w:rPr>
          <w:rStyle w:val="Hyperlink"/>
          <w:color w:val="auto"/>
          <w:u w:val="none"/>
        </w:rPr>
      </w:pPr>
      <w:hyperlink r:id="rId24" w:history="1">
        <w:r w:rsidR="000B7C3A" w:rsidRPr="000B7C3A">
          <w:rPr>
            <w:rStyle w:val="Hyperlink"/>
          </w:rPr>
          <w:t>IYCF programming and Covid-19</w:t>
        </w:r>
      </w:hyperlink>
    </w:p>
    <w:p w14:paraId="342E4B25" w14:textId="7BC7214D" w:rsidR="000B7C3A" w:rsidRPr="000B7C3A" w:rsidRDefault="004F0D8C" w:rsidP="00FB14EA">
      <w:pPr>
        <w:pStyle w:val="ListParagraph"/>
        <w:numPr>
          <w:ilvl w:val="0"/>
          <w:numId w:val="4"/>
        </w:numPr>
        <w:rPr>
          <w:rStyle w:val="Hyperlink"/>
          <w:color w:val="auto"/>
          <w:u w:val="none"/>
        </w:rPr>
      </w:pPr>
      <w:hyperlink r:id="rId25" w:history="1">
        <w:r w:rsidR="000B7C3A" w:rsidRPr="000B7C3A">
          <w:rPr>
            <w:rStyle w:val="Hyperlink"/>
          </w:rPr>
          <w:t>WFP Nutrition Covid19</w:t>
        </w:r>
      </w:hyperlink>
    </w:p>
    <w:p w14:paraId="58E9DEEE" w14:textId="77777777" w:rsidR="000B7C3A" w:rsidRPr="00E90CCB" w:rsidRDefault="000B7C3A" w:rsidP="000B7C3A">
      <w:pPr>
        <w:pStyle w:val="ListParagraph"/>
      </w:pPr>
    </w:p>
    <w:p w14:paraId="3D0195F6" w14:textId="77777777" w:rsidR="00E90CCB" w:rsidRPr="00E90CCB" w:rsidRDefault="00E90CCB" w:rsidP="00E90CCB"/>
    <w:p w14:paraId="19A439E5" w14:textId="77777777" w:rsidR="00E90CCB" w:rsidRPr="00E90CCB" w:rsidRDefault="00E90CCB" w:rsidP="00E90CCB"/>
    <w:p w14:paraId="5D9669C2" w14:textId="77777777" w:rsidR="00E90CCB" w:rsidRPr="00E90CCB" w:rsidRDefault="00E90CCB" w:rsidP="00E90CCB"/>
    <w:p w14:paraId="11942F9B" w14:textId="77777777" w:rsidR="00E90CCB" w:rsidRPr="00E90CCB" w:rsidRDefault="00E90CCB" w:rsidP="00E90CCB"/>
    <w:p w14:paraId="425A6695" w14:textId="7CF318E8" w:rsidR="00E90CCB" w:rsidRDefault="00E90CCB" w:rsidP="00E90CCB"/>
    <w:p w14:paraId="150F870D" w14:textId="573128D1" w:rsidR="00E90CCB" w:rsidRPr="00E90CCB" w:rsidRDefault="00E90CCB" w:rsidP="00E90CCB">
      <w:pPr>
        <w:tabs>
          <w:tab w:val="left" w:pos="2892"/>
        </w:tabs>
        <w:jc w:val="center"/>
      </w:pPr>
    </w:p>
    <w:sectPr w:rsidR="00E90CCB" w:rsidRPr="00E90CCB" w:rsidSect="00CA64EF">
      <w:headerReference w:type="default" r:id="rId26"/>
      <w:footerReference w:type="default" r:id="rId27"/>
      <w:pgSz w:w="11906" w:h="16838"/>
      <w:pgMar w:top="1440" w:right="1106"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Melanie" w:date="2020-04-02T11:01:00Z" w:initials="M">
    <w:p w14:paraId="5DDAB891" w14:textId="3E772C67" w:rsidR="00546E18" w:rsidRDefault="00546E18">
      <w:pPr>
        <w:pStyle w:val="CommentText"/>
      </w:pPr>
      <w:r>
        <w:rPr>
          <w:rStyle w:val="CommentReference"/>
        </w:rPr>
        <w:annotationRef/>
      </w:r>
      <w:r>
        <w:t xml:space="preserve">Can this please be clarified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DAB89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84448" w16cex:dateUtc="2020-03-27T06:22:00Z"/>
  <w16cex:commentExtensible w16cex:durableId="22284F0F" w16cex:dateUtc="2020-03-27T07:08:00Z"/>
  <w16cex:commentExtensible w16cex:durableId="22285103" w16cex:dateUtc="2020-03-27T07:16:00Z"/>
  <w16cex:commentExtensible w16cex:durableId="222852B0" w16cex:dateUtc="2020-03-27T07:16:00Z"/>
  <w16cex:commentExtensible w16cex:durableId="22285627" w16cex:dateUtc="2020-03-27T07: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DAB891" w16cid:durableId="223044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C2397" w14:textId="77777777" w:rsidR="004F0D8C" w:rsidRDefault="004F0D8C" w:rsidP="00E90CCB">
      <w:r>
        <w:separator/>
      </w:r>
    </w:p>
  </w:endnote>
  <w:endnote w:type="continuationSeparator" w:id="0">
    <w:p w14:paraId="26B0440A" w14:textId="77777777" w:rsidR="004F0D8C" w:rsidRDefault="004F0D8C" w:rsidP="00E90CCB">
      <w:r>
        <w:continuationSeparator/>
      </w:r>
    </w:p>
  </w:endnote>
  <w:endnote w:type="continuationNotice" w:id="1">
    <w:p w14:paraId="4C4D6D59" w14:textId="77777777" w:rsidR="004F0D8C" w:rsidRDefault="004F0D8C" w:rsidP="00ED6E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358045996"/>
      <w:docPartObj>
        <w:docPartGallery w:val="Page Numbers (Bottom of Page)"/>
        <w:docPartUnique/>
      </w:docPartObj>
    </w:sdtPr>
    <w:sdtEndPr>
      <w:rPr>
        <w:noProof/>
      </w:rPr>
    </w:sdtEndPr>
    <w:sdtContent>
      <w:p w14:paraId="3218E147" w14:textId="00F29543" w:rsidR="00CA64EF" w:rsidRPr="00CA64EF" w:rsidRDefault="00CA64EF">
        <w:pPr>
          <w:pStyle w:val="Footer"/>
          <w:jc w:val="right"/>
          <w:rPr>
            <w:sz w:val="18"/>
            <w:szCs w:val="18"/>
          </w:rPr>
        </w:pPr>
        <w:r w:rsidRPr="00CA64EF">
          <w:rPr>
            <w:sz w:val="18"/>
            <w:szCs w:val="18"/>
          </w:rPr>
          <w:fldChar w:fldCharType="begin"/>
        </w:r>
        <w:r w:rsidRPr="00CA64EF">
          <w:rPr>
            <w:sz w:val="18"/>
            <w:szCs w:val="18"/>
          </w:rPr>
          <w:instrText xml:space="preserve"> PAGE   \* MERGEFORMAT </w:instrText>
        </w:r>
        <w:r w:rsidRPr="00CA64EF">
          <w:rPr>
            <w:sz w:val="18"/>
            <w:szCs w:val="18"/>
          </w:rPr>
          <w:fldChar w:fldCharType="separate"/>
        </w:r>
        <w:r w:rsidRPr="00CA64EF">
          <w:rPr>
            <w:noProof/>
            <w:sz w:val="18"/>
            <w:szCs w:val="18"/>
          </w:rPr>
          <w:t>2</w:t>
        </w:r>
        <w:r w:rsidRPr="00CA64EF">
          <w:rPr>
            <w:noProof/>
            <w:sz w:val="18"/>
            <w:szCs w:val="18"/>
          </w:rPr>
          <w:fldChar w:fldCharType="end"/>
        </w:r>
      </w:p>
    </w:sdtContent>
  </w:sdt>
  <w:p w14:paraId="54059CE0" w14:textId="77777777" w:rsidR="00204F63" w:rsidRDefault="00204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DF03E" w14:textId="77777777" w:rsidR="004F0D8C" w:rsidRDefault="004F0D8C" w:rsidP="00E90CCB">
      <w:r>
        <w:separator/>
      </w:r>
    </w:p>
  </w:footnote>
  <w:footnote w:type="continuationSeparator" w:id="0">
    <w:p w14:paraId="1A04D9B1" w14:textId="77777777" w:rsidR="004F0D8C" w:rsidRDefault="004F0D8C" w:rsidP="00E90CCB">
      <w:r>
        <w:continuationSeparator/>
      </w:r>
    </w:p>
  </w:footnote>
  <w:footnote w:type="continuationNotice" w:id="1">
    <w:p w14:paraId="351D0BDF" w14:textId="77777777" w:rsidR="004F0D8C" w:rsidRDefault="004F0D8C" w:rsidP="00ED6E87"/>
  </w:footnote>
  <w:footnote w:id="2">
    <w:p w14:paraId="52E14608" w14:textId="56D222EF" w:rsidR="006236DF" w:rsidRPr="006236DF" w:rsidRDefault="006236DF" w:rsidP="006236DF">
      <w:pPr>
        <w:pStyle w:val="FootnoteText"/>
        <w:rPr>
          <w:rFonts w:cstheme="minorHAnsi"/>
          <w:sz w:val="16"/>
          <w:szCs w:val="16"/>
          <w:lang w:val="en-US"/>
        </w:rPr>
      </w:pPr>
      <w:r w:rsidRPr="006236DF">
        <w:rPr>
          <w:rStyle w:val="FootnoteReference"/>
          <w:rFonts w:cstheme="minorHAnsi"/>
          <w:sz w:val="16"/>
          <w:szCs w:val="16"/>
        </w:rPr>
        <w:footnoteRef/>
      </w:r>
      <w:r w:rsidRPr="006236DF">
        <w:rPr>
          <w:rFonts w:cstheme="minorHAnsi"/>
          <w:sz w:val="16"/>
          <w:szCs w:val="16"/>
        </w:rPr>
        <w:t xml:space="preserve"> </w:t>
      </w:r>
      <w:r>
        <w:rPr>
          <w:rFonts w:cstheme="minorHAnsi"/>
          <w:color w:val="222222"/>
          <w:sz w:val="16"/>
          <w:szCs w:val="16"/>
          <w:shd w:val="clear" w:color="auto" w:fill="FFFFFF"/>
        </w:rPr>
        <w:t>If Emergency coordination meetings are still facilitated</w:t>
      </w:r>
      <w:r w:rsidRPr="006236DF">
        <w:rPr>
          <w:rFonts w:cstheme="minorHAnsi"/>
          <w:color w:val="222222"/>
          <w:sz w:val="16"/>
          <w:szCs w:val="16"/>
          <w:shd w:val="clear" w:color="auto" w:fill="FFFFFF"/>
        </w:rPr>
        <w:t xml:space="preserve">:  to adopt the necessary measures to limit the human-to-human transmission of the coronavirus </w:t>
      </w:r>
      <w:proofErr w:type="spellStart"/>
      <w:r w:rsidRPr="006236DF">
        <w:rPr>
          <w:rFonts w:cstheme="minorHAnsi"/>
          <w:color w:val="222222"/>
          <w:sz w:val="16"/>
          <w:szCs w:val="16"/>
          <w:shd w:val="clear" w:color="auto" w:fill="FFFFFF"/>
        </w:rPr>
        <w:t>i</w:t>
      </w:r>
      <w:proofErr w:type="spellEnd"/>
      <w:r w:rsidRPr="006236DF">
        <w:rPr>
          <w:rFonts w:cstheme="minorHAnsi"/>
          <w:color w:val="222222"/>
          <w:sz w:val="16"/>
          <w:szCs w:val="16"/>
          <w:shd w:val="clear" w:color="auto" w:fill="FFFFFF"/>
        </w:rPr>
        <w:t xml:space="preserve">) </w:t>
      </w:r>
      <w:r>
        <w:rPr>
          <w:rFonts w:cstheme="minorHAnsi"/>
          <w:color w:val="222222"/>
          <w:sz w:val="16"/>
          <w:szCs w:val="16"/>
          <w:shd w:val="clear" w:color="auto" w:fill="FFFFFF"/>
        </w:rPr>
        <w:t>use</w:t>
      </w:r>
      <w:r w:rsidRPr="006236DF">
        <w:rPr>
          <w:rFonts w:cstheme="minorHAnsi"/>
          <w:color w:val="222222"/>
          <w:sz w:val="16"/>
          <w:szCs w:val="16"/>
          <w:shd w:val="clear" w:color="auto" w:fill="FFFFFF"/>
        </w:rPr>
        <w:t xml:space="preserve"> a room big enough to apply the recommended social distancing measures. If not, limit the number of participants to 15 persons </w:t>
      </w:r>
      <w:proofErr w:type="gramStart"/>
      <w:r w:rsidRPr="006236DF">
        <w:rPr>
          <w:rFonts w:cstheme="minorHAnsi"/>
          <w:color w:val="222222"/>
          <w:sz w:val="16"/>
          <w:szCs w:val="16"/>
          <w:shd w:val="clear" w:color="auto" w:fill="FFFFFF"/>
        </w:rPr>
        <w:t>max ;</w:t>
      </w:r>
      <w:proofErr w:type="gramEnd"/>
      <w:r w:rsidRPr="006236DF">
        <w:rPr>
          <w:rFonts w:cstheme="minorHAnsi"/>
          <w:color w:val="222222"/>
          <w:sz w:val="16"/>
          <w:szCs w:val="16"/>
          <w:shd w:val="clear" w:color="auto" w:fill="FFFFFF"/>
        </w:rPr>
        <w:t xml:space="preserve"> ii) record the meeting for those who can’t attend; and iii) promote hand washing before entering the meeting room or provide hand sanitizer/ hydro-alcoholic gel.</w:t>
      </w:r>
      <w:r w:rsidR="00FF01CA">
        <w:rPr>
          <w:rFonts w:cstheme="minorHAnsi"/>
          <w:color w:val="222222"/>
          <w:sz w:val="16"/>
          <w:szCs w:val="16"/>
          <w:shd w:val="clear" w:color="auto" w:fill="FFFFFF"/>
        </w:rPr>
        <w:t xml:space="preserve"> </w:t>
      </w:r>
    </w:p>
  </w:footnote>
  <w:footnote w:id="3">
    <w:p w14:paraId="44978009" w14:textId="077F05E1" w:rsidR="00CA64EF" w:rsidRPr="00CA64EF" w:rsidRDefault="00CA64EF">
      <w:pPr>
        <w:pStyle w:val="FootnoteText"/>
        <w:rPr>
          <w:sz w:val="18"/>
          <w:szCs w:val="18"/>
          <w:lang w:val="en-US"/>
        </w:rPr>
      </w:pPr>
      <w:r w:rsidRPr="00CA64EF">
        <w:rPr>
          <w:rStyle w:val="FootnoteReference"/>
          <w:sz w:val="18"/>
          <w:szCs w:val="18"/>
        </w:rPr>
        <w:footnoteRef/>
      </w:r>
      <w:r w:rsidRPr="00CA64EF">
        <w:rPr>
          <w:sz w:val="18"/>
          <w:szCs w:val="18"/>
        </w:rPr>
        <w:t xml:space="preserve"> </w:t>
      </w:r>
      <w:r w:rsidRPr="00CA64EF">
        <w:rPr>
          <w:sz w:val="18"/>
          <w:szCs w:val="18"/>
          <w:lang w:val="en-US"/>
        </w:rPr>
        <w:t xml:space="preserve">To sensitize families to have only 1 family member/ 1 caretaker to accompany the SAM child to the health facility (to limit the number of persons at the health facility). </w:t>
      </w:r>
    </w:p>
  </w:footnote>
  <w:footnote w:id="4">
    <w:p w14:paraId="3DB07F34" w14:textId="671043DE" w:rsidR="003E4850" w:rsidRPr="003E4850" w:rsidRDefault="003E4850">
      <w:pPr>
        <w:pStyle w:val="FootnoteText"/>
        <w:rPr>
          <w:sz w:val="18"/>
          <w:szCs w:val="18"/>
          <w:lang w:val="en-US"/>
        </w:rPr>
      </w:pPr>
      <w:r w:rsidRPr="003E4850">
        <w:rPr>
          <w:rStyle w:val="FootnoteReference"/>
          <w:sz w:val="18"/>
          <w:szCs w:val="18"/>
        </w:rPr>
        <w:footnoteRef/>
      </w:r>
      <w:r w:rsidRPr="003E4850">
        <w:rPr>
          <w:sz w:val="18"/>
          <w:szCs w:val="18"/>
        </w:rPr>
        <w:t xml:space="preserve"> </w:t>
      </w:r>
      <w:r w:rsidRPr="003E4850">
        <w:rPr>
          <w:sz w:val="18"/>
          <w:szCs w:val="18"/>
          <w:lang w:val="en-US"/>
        </w:rPr>
        <w:t>Any other adjustments than stated in this document should be discussed bilaterally and seek agreement with ENCU, FMOH and WFP.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B659E" w14:textId="5D1A053E" w:rsidR="00E90CCB" w:rsidRDefault="00E90CCB" w:rsidP="00E90CC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461F9"/>
    <w:multiLevelType w:val="hybridMultilevel"/>
    <w:tmpl w:val="BD96B2D8"/>
    <w:lvl w:ilvl="0" w:tplc="1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23A98"/>
    <w:multiLevelType w:val="hybridMultilevel"/>
    <w:tmpl w:val="4DEA9CBA"/>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17FBC"/>
    <w:multiLevelType w:val="hybridMultilevel"/>
    <w:tmpl w:val="50B0DD9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A818AB"/>
    <w:multiLevelType w:val="hybridMultilevel"/>
    <w:tmpl w:val="0568BA32"/>
    <w:lvl w:ilvl="0" w:tplc="18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764AB"/>
    <w:multiLevelType w:val="multilevel"/>
    <w:tmpl w:val="85EC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33043E"/>
    <w:multiLevelType w:val="hybridMultilevel"/>
    <w:tmpl w:val="CB5628C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23761058"/>
    <w:multiLevelType w:val="multilevel"/>
    <w:tmpl w:val="8AC89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2F5120"/>
    <w:multiLevelType w:val="hybridMultilevel"/>
    <w:tmpl w:val="B9CA2DCA"/>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B8556E3"/>
    <w:multiLevelType w:val="hybridMultilevel"/>
    <w:tmpl w:val="414A39EC"/>
    <w:lvl w:ilvl="0" w:tplc="9556913E">
      <w:start w:val="1"/>
      <w:numFmt w:val="bullet"/>
      <w:lvlText w:val=""/>
      <w:lvlJc w:val="left"/>
      <w:pPr>
        <w:ind w:left="720" w:hanging="360"/>
      </w:pPr>
      <w:rPr>
        <w:rFonts w:ascii="Wingdings" w:hAnsi="Wingdings" w:hint="default"/>
        <w:b w:val="0"/>
        <w:bCs/>
        <w:i w:val="0"/>
        <w:iCs/>
      </w:rPr>
    </w:lvl>
    <w:lvl w:ilvl="1" w:tplc="5D4EEDBC" w:tentative="1">
      <w:start w:val="1"/>
      <w:numFmt w:val="lowerLetter"/>
      <w:lvlText w:val="%2."/>
      <w:lvlJc w:val="left"/>
      <w:pPr>
        <w:ind w:left="2520" w:hanging="360"/>
      </w:pPr>
    </w:lvl>
    <w:lvl w:ilvl="2" w:tplc="F57AD804" w:tentative="1">
      <w:start w:val="1"/>
      <w:numFmt w:val="lowerRoman"/>
      <w:lvlText w:val="%3."/>
      <w:lvlJc w:val="right"/>
      <w:pPr>
        <w:ind w:left="3240" w:hanging="180"/>
      </w:pPr>
    </w:lvl>
    <w:lvl w:ilvl="3" w:tplc="CB4C9AE2" w:tentative="1">
      <w:start w:val="1"/>
      <w:numFmt w:val="decimal"/>
      <w:lvlText w:val="%4."/>
      <w:lvlJc w:val="left"/>
      <w:pPr>
        <w:ind w:left="3960" w:hanging="360"/>
      </w:pPr>
    </w:lvl>
    <w:lvl w:ilvl="4" w:tplc="5F9E86CC" w:tentative="1">
      <w:start w:val="1"/>
      <w:numFmt w:val="lowerLetter"/>
      <w:lvlText w:val="%5."/>
      <w:lvlJc w:val="left"/>
      <w:pPr>
        <w:ind w:left="4680" w:hanging="360"/>
      </w:pPr>
    </w:lvl>
    <w:lvl w:ilvl="5" w:tplc="E8E2D0B2" w:tentative="1">
      <w:start w:val="1"/>
      <w:numFmt w:val="lowerRoman"/>
      <w:lvlText w:val="%6."/>
      <w:lvlJc w:val="right"/>
      <w:pPr>
        <w:ind w:left="5400" w:hanging="180"/>
      </w:pPr>
    </w:lvl>
    <w:lvl w:ilvl="6" w:tplc="CF6E686E" w:tentative="1">
      <w:start w:val="1"/>
      <w:numFmt w:val="decimal"/>
      <w:lvlText w:val="%7."/>
      <w:lvlJc w:val="left"/>
      <w:pPr>
        <w:ind w:left="6120" w:hanging="360"/>
      </w:pPr>
    </w:lvl>
    <w:lvl w:ilvl="7" w:tplc="AA2C068E" w:tentative="1">
      <w:start w:val="1"/>
      <w:numFmt w:val="lowerLetter"/>
      <w:lvlText w:val="%8."/>
      <w:lvlJc w:val="left"/>
      <w:pPr>
        <w:ind w:left="6840" w:hanging="360"/>
      </w:pPr>
    </w:lvl>
    <w:lvl w:ilvl="8" w:tplc="F9D4CF02" w:tentative="1">
      <w:start w:val="1"/>
      <w:numFmt w:val="lowerRoman"/>
      <w:lvlText w:val="%9."/>
      <w:lvlJc w:val="right"/>
      <w:pPr>
        <w:ind w:left="7560" w:hanging="180"/>
      </w:pPr>
    </w:lvl>
  </w:abstractNum>
  <w:abstractNum w:abstractNumId="9" w15:restartNumberingAfterBreak="0">
    <w:nsid w:val="2C2F2FFA"/>
    <w:multiLevelType w:val="hybridMultilevel"/>
    <w:tmpl w:val="84B6B02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30B1363D"/>
    <w:multiLevelType w:val="hybridMultilevel"/>
    <w:tmpl w:val="22404A22"/>
    <w:lvl w:ilvl="0" w:tplc="6846B338">
      <w:start w:val="1"/>
      <w:numFmt w:val="bullet"/>
      <w:lvlText w:val="•"/>
      <w:lvlJc w:val="left"/>
      <w:pPr>
        <w:tabs>
          <w:tab w:val="num" w:pos="720"/>
        </w:tabs>
        <w:ind w:left="720" w:hanging="360"/>
      </w:pPr>
      <w:rPr>
        <w:rFonts w:ascii="Arial" w:hAnsi="Arial" w:hint="default"/>
      </w:rPr>
    </w:lvl>
    <w:lvl w:ilvl="1" w:tplc="013A8294">
      <w:start w:val="1"/>
      <w:numFmt w:val="bullet"/>
      <w:lvlText w:val="•"/>
      <w:lvlJc w:val="left"/>
      <w:pPr>
        <w:tabs>
          <w:tab w:val="num" w:pos="1440"/>
        </w:tabs>
        <w:ind w:left="1440" w:hanging="360"/>
      </w:pPr>
      <w:rPr>
        <w:rFonts w:ascii="Arial" w:hAnsi="Arial" w:hint="default"/>
      </w:rPr>
    </w:lvl>
    <w:lvl w:ilvl="2" w:tplc="07D61DE8" w:tentative="1">
      <w:start w:val="1"/>
      <w:numFmt w:val="bullet"/>
      <w:lvlText w:val="•"/>
      <w:lvlJc w:val="left"/>
      <w:pPr>
        <w:tabs>
          <w:tab w:val="num" w:pos="2160"/>
        </w:tabs>
        <w:ind w:left="2160" w:hanging="360"/>
      </w:pPr>
      <w:rPr>
        <w:rFonts w:ascii="Arial" w:hAnsi="Arial" w:hint="default"/>
      </w:rPr>
    </w:lvl>
    <w:lvl w:ilvl="3" w:tplc="923A6760" w:tentative="1">
      <w:start w:val="1"/>
      <w:numFmt w:val="bullet"/>
      <w:lvlText w:val="•"/>
      <w:lvlJc w:val="left"/>
      <w:pPr>
        <w:tabs>
          <w:tab w:val="num" w:pos="2880"/>
        </w:tabs>
        <w:ind w:left="2880" w:hanging="360"/>
      </w:pPr>
      <w:rPr>
        <w:rFonts w:ascii="Arial" w:hAnsi="Arial" w:hint="default"/>
      </w:rPr>
    </w:lvl>
    <w:lvl w:ilvl="4" w:tplc="68AE3106" w:tentative="1">
      <w:start w:val="1"/>
      <w:numFmt w:val="bullet"/>
      <w:lvlText w:val="•"/>
      <w:lvlJc w:val="left"/>
      <w:pPr>
        <w:tabs>
          <w:tab w:val="num" w:pos="3600"/>
        </w:tabs>
        <w:ind w:left="3600" w:hanging="360"/>
      </w:pPr>
      <w:rPr>
        <w:rFonts w:ascii="Arial" w:hAnsi="Arial" w:hint="default"/>
      </w:rPr>
    </w:lvl>
    <w:lvl w:ilvl="5" w:tplc="01D227D6" w:tentative="1">
      <w:start w:val="1"/>
      <w:numFmt w:val="bullet"/>
      <w:lvlText w:val="•"/>
      <w:lvlJc w:val="left"/>
      <w:pPr>
        <w:tabs>
          <w:tab w:val="num" w:pos="4320"/>
        </w:tabs>
        <w:ind w:left="4320" w:hanging="360"/>
      </w:pPr>
      <w:rPr>
        <w:rFonts w:ascii="Arial" w:hAnsi="Arial" w:hint="default"/>
      </w:rPr>
    </w:lvl>
    <w:lvl w:ilvl="6" w:tplc="B5B46DE8" w:tentative="1">
      <w:start w:val="1"/>
      <w:numFmt w:val="bullet"/>
      <w:lvlText w:val="•"/>
      <w:lvlJc w:val="left"/>
      <w:pPr>
        <w:tabs>
          <w:tab w:val="num" w:pos="5040"/>
        </w:tabs>
        <w:ind w:left="5040" w:hanging="360"/>
      </w:pPr>
      <w:rPr>
        <w:rFonts w:ascii="Arial" w:hAnsi="Arial" w:hint="default"/>
      </w:rPr>
    </w:lvl>
    <w:lvl w:ilvl="7" w:tplc="CE587B0E" w:tentative="1">
      <w:start w:val="1"/>
      <w:numFmt w:val="bullet"/>
      <w:lvlText w:val="•"/>
      <w:lvlJc w:val="left"/>
      <w:pPr>
        <w:tabs>
          <w:tab w:val="num" w:pos="5760"/>
        </w:tabs>
        <w:ind w:left="5760" w:hanging="360"/>
      </w:pPr>
      <w:rPr>
        <w:rFonts w:ascii="Arial" w:hAnsi="Arial" w:hint="default"/>
      </w:rPr>
    </w:lvl>
    <w:lvl w:ilvl="8" w:tplc="2358344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4671C0A"/>
    <w:multiLevelType w:val="hybridMultilevel"/>
    <w:tmpl w:val="C16A8A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D0B1728"/>
    <w:multiLevelType w:val="multilevel"/>
    <w:tmpl w:val="2586C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4D31D65"/>
    <w:multiLevelType w:val="hybridMultilevel"/>
    <w:tmpl w:val="A664E5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9B7231D"/>
    <w:multiLevelType w:val="hybridMultilevel"/>
    <w:tmpl w:val="EC087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CE0499"/>
    <w:multiLevelType w:val="hybridMultilevel"/>
    <w:tmpl w:val="14126BDE"/>
    <w:lvl w:ilvl="0" w:tplc="1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55209E"/>
    <w:multiLevelType w:val="hybridMultilevel"/>
    <w:tmpl w:val="EE2A7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7DE78C0"/>
    <w:multiLevelType w:val="hybridMultilevel"/>
    <w:tmpl w:val="4C027A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D0B129B"/>
    <w:multiLevelType w:val="hybridMultilevel"/>
    <w:tmpl w:val="059ED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1B2B80"/>
    <w:multiLevelType w:val="hybridMultilevel"/>
    <w:tmpl w:val="F6608C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2"/>
  </w:num>
  <w:num w:numId="4">
    <w:abstractNumId w:val="7"/>
  </w:num>
  <w:num w:numId="5">
    <w:abstractNumId w:val="11"/>
  </w:num>
  <w:num w:numId="6">
    <w:abstractNumId w:val="19"/>
  </w:num>
  <w:num w:numId="7">
    <w:abstractNumId w:val="8"/>
  </w:num>
  <w:num w:numId="8">
    <w:abstractNumId w:val="5"/>
  </w:num>
  <w:num w:numId="9">
    <w:abstractNumId w:val="6"/>
  </w:num>
  <w:num w:numId="10">
    <w:abstractNumId w:val="17"/>
  </w:num>
  <w:num w:numId="11">
    <w:abstractNumId w:val="4"/>
  </w:num>
  <w:num w:numId="12">
    <w:abstractNumId w:val="1"/>
  </w:num>
  <w:num w:numId="13">
    <w:abstractNumId w:val="18"/>
  </w:num>
  <w:num w:numId="14">
    <w:abstractNumId w:val="12"/>
  </w:num>
  <w:num w:numId="15">
    <w:abstractNumId w:val="14"/>
  </w:num>
  <w:num w:numId="16">
    <w:abstractNumId w:val="16"/>
  </w:num>
  <w:num w:numId="17">
    <w:abstractNumId w:val="15"/>
  </w:num>
  <w:num w:numId="18">
    <w:abstractNumId w:val="3"/>
  </w:num>
  <w:num w:numId="19">
    <w:abstractNumId w:val="0"/>
  </w:num>
  <w:num w:numId="2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lanie">
    <w15:presenceInfo w15:providerId="None" w15:userId="Melan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EF2"/>
    <w:rsid w:val="00012AFA"/>
    <w:rsid w:val="000713B5"/>
    <w:rsid w:val="0008090D"/>
    <w:rsid w:val="000B7C3A"/>
    <w:rsid w:val="000C41B9"/>
    <w:rsid w:val="001157C6"/>
    <w:rsid w:val="00117388"/>
    <w:rsid w:val="001216F6"/>
    <w:rsid w:val="0015388B"/>
    <w:rsid w:val="0016215D"/>
    <w:rsid w:val="001925E9"/>
    <w:rsid w:val="001A06ED"/>
    <w:rsid w:val="00204F63"/>
    <w:rsid w:val="00220B17"/>
    <w:rsid w:val="00240525"/>
    <w:rsid w:val="00256E3D"/>
    <w:rsid w:val="00297333"/>
    <w:rsid w:val="002A7012"/>
    <w:rsid w:val="002E4D11"/>
    <w:rsid w:val="002F5BCA"/>
    <w:rsid w:val="00301FD4"/>
    <w:rsid w:val="00307DD7"/>
    <w:rsid w:val="0031060A"/>
    <w:rsid w:val="00311113"/>
    <w:rsid w:val="003166FE"/>
    <w:rsid w:val="0032248A"/>
    <w:rsid w:val="00340790"/>
    <w:rsid w:val="0035206F"/>
    <w:rsid w:val="003756C1"/>
    <w:rsid w:val="003A3597"/>
    <w:rsid w:val="003B3550"/>
    <w:rsid w:val="003D40AD"/>
    <w:rsid w:val="003E4850"/>
    <w:rsid w:val="00425D89"/>
    <w:rsid w:val="00447DF9"/>
    <w:rsid w:val="004572E6"/>
    <w:rsid w:val="00465525"/>
    <w:rsid w:val="004731E9"/>
    <w:rsid w:val="0047675F"/>
    <w:rsid w:val="004937F0"/>
    <w:rsid w:val="004E701F"/>
    <w:rsid w:val="004F0D8C"/>
    <w:rsid w:val="004F4196"/>
    <w:rsid w:val="00512D4E"/>
    <w:rsid w:val="00532E0B"/>
    <w:rsid w:val="00546E18"/>
    <w:rsid w:val="00563FAB"/>
    <w:rsid w:val="0059735A"/>
    <w:rsid w:val="005B6EBD"/>
    <w:rsid w:val="00612370"/>
    <w:rsid w:val="006236DF"/>
    <w:rsid w:val="006248FD"/>
    <w:rsid w:val="00650E91"/>
    <w:rsid w:val="00662C6F"/>
    <w:rsid w:val="006810CF"/>
    <w:rsid w:val="006F031E"/>
    <w:rsid w:val="007165C1"/>
    <w:rsid w:val="00717891"/>
    <w:rsid w:val="007220BF"/>
    <w:rsid w:val="00726968"/>
    <w:rsid w:val="00731016"/>
    <w:rsid w:val="00743E0D"/>
    <w:rsid w:val="00751E2E"/>
    <w:rsid w:val="00774DE7"/>
    <w:rsid w:val="007D221D"/>
    <w:rsid w:val="007E0220"/>
    <w:rsid w:val="007F4436"/>
    <w:rsid w:val="008434DF"/>
    <w:rsid w:val="00845221"/>
    <w:rsid w:val="008556C9"/>
    <w:rsid w:val="00855A9C"/>
    <w:rsid w:val="008A6A4A"/>
    <w:rsid w:val="008D2934"/>
    <w:rsid w:val="008E55FB"/>
    <w:rsid w:val="008E7867"/>
    <w:rsid w:val="008F0107"/>
    <w:rsid w:val="008F421F"/>
    <w:rsid w:val="008F4AC2"/>
    <w:rsid w:val="00905A09"/>
    <w:rsid w:val="00944C7A"/>
    <w:rsid w:val="00945EC1"/>
    <w:rsid w:val="00953F92"/>
    <w:rsid w:val="009B30A5"/>
    <w:rsid w:val="009B6DCB"/>
    <w:rsid w:val="009D3ED6"/>
    <w:rsid w:val="00A0483C"/>
    <w:rsid w:val="00A05668"/>
    <w:rsid w:val="00A25BDE"/>
    <w:rsid w:val="00A32DB5"/>
    <w:rsid w:val="00A428D6"/>
    <w:rsid w:val="00A47EF2"/>
    <w:rsid w:val="00A571D3"/>
    <w:rsid w:val="00A906B4"/>
    <w:rsid w:val="00A9687B"/>
    <w:rsid w:val="00AA6BA1"/>
    <w:rsid w:val="00AB3118"/>
    <w:rsid w:val="00AB572A"/>
    <w:rsid w:val="00AC2F90"/>
    <w:rsid w:val="00AC6043"/>
    <w:rsid w:val="00AF507A"/>
    <w:rsid w:val="00B006B8"/>
    <w:rsid w:val="00B358D6"/>
    <w:rsid w:val="00B41BAA"/>
    <w:rsid w:val="00B60C7D"/>
    <w:rsid w:val="00B74DDA"/>
    <w:rsid w:val="00B8075D"/>
    <w:rsid w:val="00B97B9C"/>
    <w:rsid w:val="00BB4510"/>
    <w:rsid w:val="00BD199D"/>
    <w:rsid w:val="00BE017A"/>
    <w:rsid w:val="00C27380"/>
    <w:rsid w:val="00C60C12"/>
    <w:rsid w:val="00C70052"/>
    <w:rsid w:val="00C75785"/>
    <w:rsid w:val="00CA64EF"/>
    <w:rsid w:val="00CB04C3"/>
    <w:rsid w:val="00CE0615"/>
    <w:rsid w:val="00CF0E98"/>
    <w:rsid w:val="00CF46D4"/>
    <w:rsid w:val="00D42C68"/>
    <w:rsid w:val="00D677AE"/>
    <w:rsid w:val="00D744D2"/>
    <w:rsid w:val="00DD538C"/>
    <w:rsid w:val="00DE1458"/>
    <w:rsid w:val="00E156F2"/>
    <w:rsid w:val="00E2070B"/>
    <w:rsid w:val="00E26C7F"/>
    <w:rsid w:val="00E40B74"/>
    <w:rsid w:val="00E82DF2"/>
    <w:rsid w:val="00E90CCB"/>
    <w:rsid w:val="00E921A6"/>
    <w:rsid w:val="00E932B0"/>
    <w:rsid w:val="00EA5CEB"/>
    <w:rsid w:val="00ED6E87"/>
    <w:rsid w:val="00EE01CB"/>
    <w:rsid w:val="00EE26D0"/>
    <w:rsid w:val="00F01145"/>
    <w:rsid w:val="00F26BC1"/>
    <w:rsid w:val="00F27AB6"/>
    <w:rsid w:val="00F71AE7"/>
    <w:rsid w:val="00F8198E"/>
    <w:rsid w:val="00FC4EC3"/>
    <w:rsid w:val="00FF01CA"/>
    <w:rsid w:val="00FF1FC2"/>
    <w:rsid w:val="00FF324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71B47"/>
  <w15:chartTrackingRefBased/>
  <w15:docId w15:val="{D576F609-963E-4860-9245-51A5E59A5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6E87"/>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line="276" w:lineRule="auto"/>
      <w:outlineLvl w:val="0"/>
    </w:pPr>
    <w:rPr>
      <w:rFonts w:eastAsiaTheme="minorEastAsia"/>
      <w:caps/>
      <w:color w:val="FFFFFF" w:themeColor="background1"/>
      <w:spacing w:val="15"/>
    </w:rPr>
  </w:style>
  <w:style w:type="paragraph" w:styleId="Heading2">
    <w:name w:val="heading 2"/>
    <w:basedOn w:val="Normal"/>
    <w:next w:val="Normal"/>
    <w:link w:val="Heading2Char"/>
    <w:uiPriority w:val="9"/>
    <w:semiHidden/>
    <w:unhideWhenUsed/>
    <w:qFormat/>
    <w:rsid w:val="00ED6E8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line="276" w:lineRule="auto"/>
      <w:outlineLvl w:val="1"/>
    </w:pPr>
    <w:rPr>
      <w:rFonts w:eastAsiaTheme="minorEastAsia"/>
      <w:caps/>
      <w:spacing w:val="15"/>
      <w:sz w:val="20"/>
      <w:szCs w:val="20"/>
    </w:rPr>
  </w:style>
  <w:style w:type="paragraph" w:styleId="Heading3">
    <w:name w:val="heading 3"/>
    <w:basedOn w:val="Normal"/>
    <w:next w:val="Normal"/>
    <w:link w:val="Heading3Char"/>
    <w:uiPriority w:val="9"/>
    <w:semiHidden/>
    <w:unhideWhenUsed/>
    <w:qFormat/>
    <w:rsid w:val="00ED6E87"/>
    <w:pPr>
      <w:pBdr>
        <w:top w:val="single" w:sz="6" w:space="2" w:color="5B9BD5" w:themeColor="accent1"/>
      </w:pBdr>
      <w:spacing w:before="300" w:line="276" w:lineRule="auto"/>
      <w:outlineLvl w:val="2"/>
    </w:pPr>
    <w:rPr>
      <w:rFonts w:eastAsiaTheme="minorEastAsia"/>
      <w:caps/>
      <w:color w:val="1F4D78" w:themeColor="accent1" w:themeShade="7F"/>
      <w:spacing w:val="15"/>
      <w:sz w:val="20"/>
      <w:szCs w:val="20"/>
    </w:rPr>
  </w:style>
  <w:style w:type="paragraph" w:styleId="Heading4">
    <w:name w:val="heading 4"/>
    <w:basedOn w:val="Normal"/>
    <w:next w:val="Normal"/>
    <w:link w:val="Heading4Char"/>
    <w:uiPriority w:val="9"/>
    <w:semiHidden/>
    <w:unhideWhenUsed/>
    <w:qFormat/>
    <w:rsid w:val="00ED6E87"/>
    <w:pPr>
      <w:pBdr>
        <w:top w:val="dotted" w:sz="6" w:space="2" w:color="5B9BD5" w:themeColor="accent1"/>
      </w:pBdr>
      <w:spacing w:before="200" w:line="276" w:lineRule="auto"/>
      <w:outlineLvl w:val="3"/>
    </w:pPr>
    <w:rPr>
      <w:rFonts w:eastAsiaTheme="minorEastAsia"/>
      <w:caps/>
      <w:color w:val="2E74B5" w:themeColor="accent1" w:themeShade="BF"/>
      <w:spacing w:val="10"/>
      <w:sz w:val="20"/>
      <w:szCs w:val="20"/>
    </w:rPr>
  </w:style>
  <w:style w:type="paragraph" w:styleId="Heading5">
    <w:name w:val="heading 5"/>
    <w:basedOn w:val="Normal"/>
    <w:next w:val="Normal"/>
    <w:link w:val="Heading5Char"/>
    <w:uiPriority w:val="9"/>
    <w:semiHidden/>
    <w:unhideWhenUsed/>
    <w:qFormat/>
    <w:rsid w:val="00ED6E87"/>
    <w:pPr>
      <w:pBdr>
        <w:bottom w:val="single" w:sz="6" w:space="1" w:color="5B9BD5" w:themeColor="accent1"/>
      </w:pBdr>
      <w:spacing w:before="200" w:line="276" w:lineRule="auto"/>
      <w:outlineLvl w:val="4"/>
    </w:pPr>
    <w:rPr>
      <w:rFonts w:eastAsiaTheme="minorEastAsia"/>
      <w:caps/>
      <w:color w:val="2E74B5" w:themeColor="accent1" w:themeShade="BF"/>
      <w:spacing w:val="10"/>
      <w:sz w:val="20"/>
      <w:szCs w:val="20"/>
    </w:rPr>
  </w:style>
  <w:style w:type="paragraph" w:styleId="Heading6">
    <w:name w:val="heading 6"/>
    <w:basedOn w:val="Normal"/>
    <w:next w:val="Normal"/>
    <w:link w:val="Heading6Char"/>
    <w:uiPriority w:val="9"/>
    <w:semiHidden/>
    <w:unhideWhenUsed/>
    <w:qFormat/>
    <w:rsid w:val="00ED6E87"/>
    <w:pPr>
      <w:pBdr>
        <w:bottom w:val="dotted" w:sz="6" w:space="1" w:color="5B9BD5" w:themeColor="accent1"/>
      </w:pBdr>
      <w:spacing w:before="200" w:line="276" w:lineRule="auto"/>
      <w:outlineLvl w:val="5"/>
    </w:pPr>
    <w:rPr>
      <w:rFonts w:eastAsiaTheme="minorEastAsia"/>
      <w:caps/>
      <w:color w:val="2E74B5" w:themeColor="accent1" w:themeShade="BF"/>
      <w:spacing w:val="10"/>
      <w:sz w:val="20"/>
      <w:szCs w:val="20"/>
    </w:rPr>
  </w:style>
  <w:style w:type="paragraph" w:styleId="Heading7">
    <w:name w:val="heading 7"/>
    <w:basedOn w:val="Normal"/>
    <w:next w:val="Normal"/>
    <w:link w:val="Heading7Char"/>
    <w:uiPriority w:val="9"/>
    <w:semiHidden/>
    <w:unhideWhenUsed/>
    <w:qFormat/>
    <w:rsid w:val="00ED6E87"/>
    <w:pPr>
      <w:spacing w:before="200" w:line="276" w:lineRule="auto"/>
      <w:outlineLvl w:val="6"/>
    </w:pPr>
    <w:rPr>
      <w:rFonts w:eastAsiaTheme="minorEastAsia"/>
      <w:caps/>
      <w:color w:val="2E74B5" w:themeColor="accent1" w:themeShade="BF"/>
      <w:spacing w:val="10"/>
      <w:sz w:val="20"/>
      <w:szCs w:val="20"/>
    </w:rPr>
  </w:style>
  <w:style w:type="paragraph" w:styleId="Heading8">
    <w:name w:val="heading 8"/>
    <w:basedOn w:val="Normal"/>
    <w:next w:val="Normal"/>
    <w:link w:val="Heading8Char"/>
    <w:uiPriority w:val="9"/>
    <w:semiHidden/>
    <w:unhideWhenUsed/>
    <w:qFormat/>
    <w:rsid w:val="00ED6E87"/>
    <w:pPr>
      <w:spacing w:before="200" w:line="276" w:lineRule="auto"/>
      <w:outlineLvl w:val="7"/>
    </w:pPr>
    <w:rPr>
      <w:rFonts w:eastAsiaTheme="minorEastAsia"/>
      <w:caps/>
      <w:spacing w:val="10"/>
      <w:sz w:val="18"/>
      <w:szCs w:val="18"/>
    </w:rPr>
  </w:style>
  <w:style w:type="paragraph" w:styleId="Heading9">
    <w:name w:val="heading 9"/>
    <w:basedOn w:val="Normal"/>
    <w:next w:val="Normal"/>
    <w:link w:val="Heading9Char"/>
    <w:uiPriority w:val="9"/>
    <w:semiHidden/>
    <w:unhideWhenUsed/>
    <w:qFormat/>
    <w:rsid w:val="00ED6E87"/>
    <w:pPr>
      <w:spacing w:before="200" w:line="276" w:lineRule="auto"/>
      <w:outlineLvl w:val="8"/>
    </w:pPr>
    <w:rPr>
      <w:rFonts w:eastAsiaTheme="minorEastAsia"/>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CCB"/>
    <w:pPr>
      <w:tabs>
        <w:tab w:val="center" w:pos="4513"/>
        <w:tab w:val="right" w:pos="9026"/>
      </w:tabs>
    </w:pPr>
  </w:style>
  <w:style w:type="character" w:customStyle="1" w:styleId="HeaderChar">
    <w:name w:val="Header Char"/>
    <w:basedOn w:val="DefaultParagraphFont"/>
    <w:link w:val="Header"/>
    <w:uiPriority w:val="99"/>
    <w:rsid w:val="00E90CCB"/>
  </w:style>
  <w:style w:type="paragraph" w:styleId="Footer">
    <w:name w:val="footer"/>
    <w:basedOn w:val="Normal"/>
    <w:link w:val="FooterChar"/>
    <w:uiPriority w:val="99"/>
    <w:unhideWhenUsed/>
    <w:rsid w:val="00E90CCB"/>
    <w:pPr>
      <w:tabs>
        <w:tab w:val="center" w:pos="4513"/>
        <w:tab w:val="right" w:pos="9026"/>
      </w:tabs>
    </w:pPr>
  </w:style>
  <w:style w:type="character" w:customStyle="1" w:styleId="FooterChar">
    <w:name w:val="Footer Char"/>
    <w:basedOn w:val="DefaultParagraphFont"/>
    <w:link w:val="Footer"/>
    <w:uiPriority w:val="99"/>
    <w:rsid w:val="00E90CCB"/>
  </w:style>
  <w:style w:type="paragraph" w:styleId="ListParagraph">
    <w:name w:val="List Paragraph"/>
    <w:basedOn w:val="Normal"/>
    <w:uiPriority w:val="34"/>
    <w:qFormat/>
    <w:rsid w:val="00E90CCB"/>
    <w:pPr>
      <w:ind w:left="720"/>
      <w:contextualSpacing/>
    </w:pPr>
  </w:style>
  <w:style w:type="character" w:styleId="CommentReference">
    <w:name w:val="annotation reference"/>
    <w:basedOn w:val="DefaultParagraphFont"/>
    <w:uiPriority w:val="99"/>
    <w:semiHidden/>
    <w:unhideWhenUsed/>
    <w:rsid w:val="00EA5CEB"/>
    <w:rPr>
      <w:sz w:val="16"/>
      <w:szCs w:val="16"/>
    </w:rPr>
  </w:style>
  <w:style w:type="paragraph" w:styleId="CommentText">
    <w:name w:val="annotation text"/>
    <w:basedOn w:val="Normal"/>
    <w:link w:val="CommentTextChar"/>
    <w:uiPriority w:val="99"/>
    <w:semiHidden/>
    <w:unhideWhenUsed/>
    <w:rsid w:val="00ED6E87"/>
    <w:rPr>
      <w:sz w:val="20"/>
      <w:szCs w:val="20"/>
    </w:rPr>
  </w:style>
  <w:style w:type="character" w:customStyle="1" w:styleId="CommentTextChar">
    <w:name w:val="Comment Text Char"/>
    <w:basedOn w:val="DefaultParagraphFont"/>
    <w:link w:val="CommentText"/>
    <w:uiPriority w:val="99"/>
    <w:semiHidden/>
    <w:rsid w:val="00EA5CEB"/>
    <w:rPr>
      <w:sz w:val="20"/>
      <w:szCs w:val="20"/>
    </w:rPr>
  </w:style>
  <w:style w:type="paragraph" w:styleId="CommentSubject">
    <w:name w:val="annotation subject"/>
    <w:basedOn w:val="CommentText"/>
    <w:next w:val="CommentText"/>
    <w:link w:val="CommentSubjectChar"/>
    <w:uiPriority w:val="99"/>
    <w:semiHidden/>
    <w:unhideWhenUsed/>
    <w:rsid w:val="00EA5CEB"/>
    <w:rPr>
      <w:b/>
      <w:bCs/>
    </w:rPr>
  </w:style>
  <w:style w:type="character" w:customStyle="1" w:styleId="CommentSubjectChar">
    <w:name w:val="Comment Subject Char"/>
    <w:basedOn w:val="CommentTextChar"/>
    <w:link w:val="CommentSubject"/>
    <w:uiPriority w:val="99"/>
    <w:semiHidden/>
    <w:rsid w:val="00EA5CEB"/>
    <w:rPr>
      <w:b/>
      <w:bCs/>
      <w:sz w:val="20"/>
      <w:szCs w:val="20"/>
    </w:rPr>
  </w:style>
  <w:style w:type="paragraph" w:styleId="BalloonText">
    <w:name w:val="Balloon Text"/>
    <w:basedOn w:val="Normal"/>
    <w:link w:val="BalloonTextChar"/>
    <w:uiPriority w:val="99"/>
    <w:semiHidden/>
    <w:unhideWhenUsed/>
    <w:rsid w:val="00EA5C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CEB"/>
    <w:rPr>
      <w:rFonts w:ascii="Segoe UI" w:hAnsi="Segoe UI" w:cs="Segoe UI"/>
      <w:sz w:val="18"/>
      <w:szCs w:val="18"/>
    </w:rPr>
  </w:style>
  <w:style w:type="character" w:styleId="Hyperlink">
    <w:name w:val="Hyperlink"/>
    <w:basedOn w:val="DefaultParagraphFont"/>
    <w:uiPriority w:val="99"/>
    <w:unhideWhenUsed/>
    <w:rsid w:val="00CB04C3"/>
    <w:rPr>
      <w:color w:val="0563C1" w:themeColor="hyperlink"/>
      <w:u w:val="single"/>
    </w:rPr>
  </w:style>
  <w:style w:type="character" w:styleId="FollowedHyperlink">
    <w:name w:val="FollowedHyperlink"/>
    <w:basedOn w:val="DefaultParagraphFont"/>
    <w:uiPriority w:val="99"/>
    <w:semiHidden/>
    <w:unhideWhenUsed/>
    <w:rsid w:val="0016215D"/>
    <w:rPr>
      <w:color w:val="954F72" w:themeColor="followedHyperlink"/>
      <w:u w:val="single"/>
    </w:rPr>
  </w:style>
  <w:style w:type="table" w:styleId="TableGrid">
    <w:name w:val="Table Grid"/>
    <w:basedOn w:val="TableNormal"/>
    <w:uiPriority w:val="39"/>
    <w:rsid w:val="004E7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B30A5"/>
    <w:rPr>
      <w:color w:val="605E5C"/>
      <w:shd w:val="clear" w:color="auto" w:fill="E1DFDD"/>
    </w:rPr>
  </w:style>
  <w:style w:type="paragraph" w:styleId="Revision">
    <w:name w:val="Revision"/>
    <w:hidden/>
    <w:uiPriority w:val="99"/>
    <w:semiHidden/>
    <w:rsid w:val="00204F63"/>
  </w:style>
  <w:style w:type="character" w:customStyle="1" w:styleId="Heading1Char">
    <w:name w:val="Heading 1 Char"/>
    <w:basedOn w:val="DefaultParagraphFont"/>
    <w:link w:val="Heading1"/>
    <w:uiPriority w:val="9"/>
    <w:rsid w:val="00B97B9C"/>
    <w:rPr>
      <w:rFonts w:eastAsiaTheme="minorEastAsia"/>
      <w:caps/>
      <w:color w:val="FFFFFF" w:themeColor="background1"/>
      <w:spacing w:val="15"/>
      <w:shd w:val="clear" w:color="auto" w:fill="5B9BD5" w:themeFill="accent1"/>
    </w:rPr>
  </w:style>
  <w:style w:type="character" w:customStyle="1" w:styleId="Heading2Char">
    <w:name w:val="Heading 2 Char"/>
    <w:basedOn w:val="DefaultParagraphFont"/>
    <w:link w:val="Heading2"/>
    <w:uiPriority w:val="9"/>
    <w:semiHidden/>
    <w:rsid w:val="00B97B9C"/>
    <w:rPr>
      <w:rFonts w:eastAsiaTheme="minorEastAsia"/>
      <w:caps/>
      <w:spacing w:val="15"/>
      <w:sz w:val="20"/>
      <w:szCs w:val="20"/>
      <w:shd w:val="clear" w:color="auto" w:fill="DEEAF6" w:themeFill="accent1" w:themeFillTint="33"/>
    </w:rPr>
  </w:style>
  <w:style w:type="character" w:customStyle="1" w:styleId="Heading3Char">
    <w:name w:val="Heading 3 Char"/>
    <w:basedOn w:val="DefaultParagraphFont"/>
    <w:link w:val="Heading3"/>
    <w:uiPriority w:val="9"/>
    <w:semiHidden/>
    <w:rsid w:val="00B97B9C"/>
    <w:rPr>
      <w:rFonts w:eastAsiaTheme="minorEastAsia"/>
      <w:caps/>
      <w:color w:val="1F4D78" w:themeColor="accent1" w:themeShade="7F"/>
      <w:spacing w:val="15"/>
      <w:sz w:val="20"/>
      <w:szCs w:val="20"/>
    </w:rPr>
  </w:style>
  <w:style w:type="character" w:customStyle="1" w:styleId="Heading4Char">
    <w:name w:val="Heading 4 Char"/>
    <w:basedOn w:val="DefaultParagraphFont"/>
    <w:link w:val="Heading4"/>
    <w:uiPriority w:val="9"/>
    <w:semiHidden/>
    <w:rsid w:val="00B97B9C"/>
    <w:rPr>
      <w:rFonts w:eastAsiaTheme="minorEastAsia"/>
      <w:caps/>
      <w:color w:val="2E74B5" w:themeColor="accent1" w:themeShade="BF"/>
      <w:spacing w:val="10"/>
      <w:sz w:val="20"/>
      <w:szCs w:val="20"/>
    </w:rPr>
  </w:style>
  <w:style w:type="character" w:customStyle="1" w:styleId="Heading5Char">
    <w:name w:val="Heading 5 Char"/>
    <w:basedOn w:val="DefaultParagraphFont"/>
    <w:link w:val="Heading5"/>
    <w:uiPriority w:val="9"/>
    <w:semiHidden/>
    <w:rsid w:val="00B97B9C"/>
    <w:rPr>
      <w:rFonts w:eastAsiaTheme="minorEastAsia"/>
      <w:caps/>
      <w:color w:val="2E74B5" w:themeColor="accent1" w:themeShade="BF"/>
      <w:spacing w:val="10"/>
      <w:sz w:val="20"/>
      <w:szCs w:val="20"/>
    </w:rPr>
  </w:style>
  <w:style w:type="character" w:customStyle="1" w:styleId="Heading6Char">
    <w:name w:val="Heading 6 Char"/>
    <w:basedOn w:val="DefaultParagraphFont"/>
    <w:link w:val="Heading6"/>
    <w:uiPriority w:val="9"/>
    <w:semiHidden/>
    <w:rsid w:val="00B97B9C"/>
    <w:rPr>
      <w:rFonts w:eastAsiaTheme="minorEastAsia"/>
      <w:caps/>
      <w:color w:val="2E74B5" w:themeColor="accent1" w:themeShade="BF"/>
      <w:spacing w:val="10"/>
      <w:sz w:val="20"/>
      <w:szCs w:val="20"/>
    </w:rPr>
  </w:style>
  <w:style w:type="character" w:customStyle="1" w:styleId="Heading7Char">
    <w:name w:val="Heading 7 Char"/>
    <w:basedOn w:val="DefaultParagraphFont"/>
    <w:link w:val="Heading7"/>
    <w:uiPriority w:val="9"/>
    <w:semiHidden/>
    <w:rsid w:val="00B97B9C"/>
    <w:rPr>
      <w:rFonts w:eastAsiaTheme="minorEastAsia"/>
      <w:caps/>
      <w:color w:val="2E74B5" w:themeColor="accent1" w:themeShade="BF"/>
      <w:spacing w:val="10"/>
      <w:sz w:val="20"/>
      <w:szCs w:val="20"/>
    </w:rPr>
  </w:style>
  <w:style w:type="character" w:customStyle="1" w:styleId="Heading8Char">
    <w:name w:val="Heading 8 Char"/>
    <w:basedOn w:val="DefaultParagraphFont"/>
    <w:link w:val="Heading8"/>
    <w:uiPriority w:val="9"/>
    <w:semiHidden/>
    <w:rsid w:val="00B97B9C"/>
    <w:rPr>
      <w:rFonts w:eastAsiaTheme="minorEastAsia"/>
      <w:caps/>
      <w:spacing w:val="10"/>
      <w:sz w:val="18"/>
      <w:szCs w:val="18"/>
    </w:rPr>
  </w:style>
  <w:style w:type="character" w:customStyle="1" w:styleId="Heading9Char">
    <w:name w:val="Heading 9 Char"/>
    <w:basedOn w:val="DefaultParagraphFont"/>
    <w:link w:val="Heading9"/>
    <w:uiPriority w:val="9"/>
    <w:semiHidden/>
    <w:rsid w:val="00B97B9C"/>
    <w:rPr>
      <w:rFonts w:eastAsiaTheme="minorEastAsia"/>
      <w:i/>
      <w:iCs/>
      <w:caps/>
      <w:spacing w:val="10"/>
      <w:sz w:val="18"/>
      <w:szCs w:val="18"/>
    </w:rPr>
  </w:style>
  <w:style w:type="paragraph" w:customStyle="1" w:styleId="paragraph">
    <w:name w:val="paragraph"/>
    <w:basedOn w:val="Normal"/>
    <w:rsid w:val="00ED6E87"/>
    <w:pPr>
      <w:spacing w:before="100" w:beforeAutospacing="1" w:after="100" w:afterAutospacing="1" w:line="276"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B97B9C"/>
  </w:style>
  <w:style w:type="character" w:customStyle="1" w:styleId="eop">
    <w:name w:val="eop"/>
    <w:basedOn w:val="DefaultParagraphFont"/>
    <w:rsid w:val="00B97B9C"/>
  </w:style>
  <w:style w:type="character" w:customStyle="1" w:styleId="spellingerror">
    <w:name w:val="spellingerror"/>
    <w:basedOn w:val="DefaultParagraphFont"/>
    <w:rsid w:val="00B97B9C"/>
  </w:style>
  <w:style w:type="character" w:customStyle="1" w:styleId="contextualspellingandgrammarerror">
    <w:name w:val="contextualspellingandgrammarerror"/>
    <w:basedOn w:val="DefaultParagraphFont"/>
    <w:rsid w:val="00B97B9C"/>
  </w:style>
  <w:style w:type="paragraph" w:styleId="NoSpacing">
    <w:name w:val="No Spacing"/>
    <w:uiPriority w:val="1"/>
    <w:qFormat/>
    <w:rsid w:val="00ED6E87"/>
    <w:pPr>
      <w:spacing w:before="100"/>
    </w:pPr>
    <w:rPr>
      <w:rFonts w:eastAsiaTheme="minorEastAsia"/>
      <w:sz w:val="20"/>
      <w:szCs w:val="20"/>
    </w:rPr>
  </w:style>
  <w:style w:type="paragraph" w:styleId="Caption">
    <w:name w:val="caption"/>
    <w:basedOn w:val="Normal"/>
    <w:next w:val="Normal"/>
    <w:uiPriority w:val="35"/>
    <w:semiHidden/>
    <w:unhideWhenUsed/>
    <w:qFormat/>
    <w:rsid w:val="00ED6E87"/>
    <w:pPr>
      <w:spacing w:before="100" w:after="200" w:line="276" w:lineRule="auto"/>
    </w:pPr>
    <w:rPr>
      <w:rFonts w:eastAsiaTheme="minorEastAsia"/>
      <w:b/>
      <w:bCs/>
      <w:color w:val="2E74B5" w:themeColor="accent1" w:themeShade="BF"/>
      <w:sz w:val="16"/>
      <w:szCs w:val="16"/>
    </w:rPr>
  </w:style>
  <w:style w:type="paragraph" w:styleId="Title">
    <w:name w:val="Title"/>
    <w:basedOn w:val="Normal"/>
    <w:next w:val="Normal"/>
    <w:link w:val="TitleChar"/>
    <w:uiPriority w:val="10"/>
    <w:qFormat/>
    <w:rsid w:val="00ED6E87"/>
    <w:pPr>
      <w:spacing w:line="276" w:lineRule="auto"/>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B97B9C"/>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ED6E87"/>
    <w:pPr>
      <w:spacing w:after="500"/>
    </w:pPr>
    <w:rPr>
      <w:rFonts w:eastAsiaTheme="minorEastAsia"/>
      <w:caps/>
      <w:color w:val="595959" w:themeColor="text1" w:themeTint="A6"/>
      <w:spacing w:val="10"/>
      <w:sz w:val="21"/>
      <w:szCs w:val="21"/>
    </w:rPr>
  </w:style>
  <w:style w:type="character" w:customStyle="1" w:styleId="SubtitleChar">
    <w:name w:val="Subtitle Char"/>
    <w:basedOn w:val="DefaultParagraphFont"/>
    <w:link w:val="Subtitle"/>
    <w:uiPriority w:val="11"/>
    <w:rsid w:val="00B97B9C"/>
    <w:rPr>
      <w:rFonts w:eastAsiaTheme="minorEastAsia"/>
      <w:caps/>
      <w:color w:val="595959" w:themeColor="text1" w:themeTint="A6"/>
      <w:spacing w:val="10"/>
      <w:sz w:val="21"/>
      <w:szCs w:val="21"/>
    </w:rPr>
  </w:style>
  <w:style w:type="character" w:styleId="Strong">
    <w:name w:val="Strong"/>
    <w:uiPriority w:val="22"/>
    <w:qFormat/>
    <w:rsid w:val="00B97B9C"/>
    <w:rPr>
      <w:b/>
      <w:bCs/>
    </w:rPr>
  </w:style>
  <w:style w:type="character" w:styleId="Emphasis">
    <w:name w:val="Emphasis"/>
    <w:uiPriority w:val="20"/>
    <w:qFormat/>
    <w:rsid w:val="00B97B9C"/>
    <w:rPr>
      <w:caps/>
      <w:color w:val="1F4D78" w:themeColor="accent1" w:themeShade="7F"/>
      <w:spacing w:val="5"/>
    </w:rPr>
  </w:style>
  <w:style w:type="paragraph" w:styleId="Quote">
    <w:name w:val="Quote"/>
    <w:basedOn w:val="Normal"/>
    <w:next w:val="Normal"/>
    <w:link w:val="QuoteChar"/>
    <w:uiPriority w:val="29"/>
    <w:qFormat/>
    <w:rsid w:val="00ED6E87"/>
    <w:pPr>
      <w:spacing w:before="100" w:after="200" w:line="276" w:lineRule="auto"/>
    </w:pPr>
    <w:rPr>
      <w:rFonts w:eastAsiaTheme="minorEastAsia"/>
      <w:i/>
      <w:iCs/>
      <w:sz w:val="24"/>
      <w:szCs w:val="24"/>
    </w:rPr>
  </w:style>
  <w:style w:type="character" w:customStyle="1" w:styleId="QuoteChar">
    <w:name w:val="Quote Char"/>
    <w:basedOn w:val="DefaultParagraphFont"/>
    <w:link w:val="Quote"/>
    <w:uiPriority w:val="29"/>
    <w:rsid w:val="00B97B9C"/>
    <w:rPr>
      <w:rFonts w:eastAsiaTheme="minorEastAsia"/>
      <w:i/>
      <w:iCs/>
      <w:sz w:val="24"/>
      <w:szCs w:val="24"/>
    </w:rPr>
  </w:style>
  <w:style w:type="paragraph" w:styleId="IntenseQuote">
    <w:name w:val="Intense Quote"/>
    <w:basedOn w:val="Normal"/>
    <w:next w:val="Normal"/>
    <w:link w:val="IntenseQuoteChar"/>
    <w:uiPriority w:val="30"/>
    <w:qFormat/>
    <w:rsid w:val="00ED6E87"/>
    <w:pPr>
      <w:spacing w:before="240" w:after="240"/>
      <w:ind w:left="1080" w:right="1080"/>
      <w:jc w:val="center"/>
    </w:pPr>
    <w:rPr>
      <w:rFonts w:eastAsiaTheme="minorEastAsia"/>
      <w:color w:val="5B9BD5" w:themeColor="accent1"/>
      <w:sz w:val="24"/>
      <w:szCs w:val="24"/>
    </w:rPr>
  </w:style>
  <w:style w:type="character" w:customStyle="1" w:styleId="IntenseQuoteChar">
    <w:name w:val="Intense Quote Char"/>
    <w:basedOn w:val="DefaultParagraphFont"/>
    <w:link w:val="IntenseQuote"/>
    <w:uiPriority w:val="30"/>
    <w:rsid w:val="00B97B9C"/>
    <w:rPr>
      <w:rFonts w:eastAsiaTheme="minorEastAsia"/>
      <w:color w:val="5B9BD5" w:themeColor="accent1"/>
      <w:sz w:val="24"/>
      <w:szCs w:val="24"/>
    </w:rPr>
  </w:style>
  <w:style w:type="character" w:styleId="SubtleEmphasis">
    <w:name w:val="Subtle Emphasis"/>
    <w:uiPriority w:val="19"/>
    <w:qFormat/>
    <w:rsid w:val="00B97B9C"/>
    <w:rPr>
      <w:i/>
      <w:iCs/>
      <w:color w:val="1F4D78" w:themeColor="accent1" w:themeShade="7F"/>
    </w:rPr>
  </w:style>
  <w:style w:type="character" w:styleId="IntenseEmphasis">
    <w:name w:val="Intense Emphasis"/>
    <w:uiPriority w:val="21"/>
    <w:qFormat/>
    <w:rsid w:val="00B97B9C"/>
    <w:rPr>
      <w:b/>
      <w:bCs/>
      <w:caps/>
      <w:color w:val="1F4D78" w:themeColor="accent1" w:themeShade="7F"/>
      <w:spacing w:val="10"/>
    </w:rPr>
  </w:style>
  <w:style w:type="character" w:styleId="SubtleReference">
    <w:name w:val="Subtle Reference"/>
    <w:uiPriority w:val="31"/>
    <w:qFormat/>
    <w:rsid w:val="00B97B9C"/>
    <w:rPr>
      <w:b/>
      <w:bCs/>
      <w:color w:val="5B9BD5" w:themeColor="accent1"/>
    </w:rPr>
  </w:style>
  <w:style w:type="character" w:styleId="IntenseReference">
    <w:name w:val="Intense Reference"/>
    <w:uiPriority w:val="32"/>
    <w:qFormat/>
    <w:rsid w:val="00B97B9C"/>
    <w:rPr>
      <w:b/>
      <w:bCs/>
      <w:i/>
      <w:iCs/>
      <w:caps/>
      <w:color w:val="5B9BD5" w:themeColor="accent1"/>
    </w:rPr>
  </w:style>
  <w:style w:type="character" w:styleId="BookTitle">
    <w:name w:val="Book Title"/>
    <w:uiPriority w:val="33"/>
    <w:qFormat/>
    <w:rsid w:val="00B97B9C"/>
    <w:rPr>
      <w:b/>
      <w:bCs/>
      <w:i/>
      <w:iCs/>
      <w:spacing w:val="0"/>
    </w:rPr>
  </w:style>
  <w:style w:type="paragraph" w:styleId="TOCHeading">
    <w:name w:val="TOC Heading"/>
    <w:basedOn w:val="Heading1"/>
    <w:next w:val="Normal"/>
    <w:uiPriority w:val="39"/>
    <w:semiHidden/>
    <w:unhideWhenUsed/>
    <w:qFormat/>
    <w:rsid w:val="00B97B9C"/>
    <w:pPr>
      <w:outlineLvl w:val="9"/>
    </w:pPr>
  </w:style>
  <w:style w:type="paragraph" w:styleId="FootnoteText">
    <w:name w:val="footnote text"/>
    <w:basedOn w:val="Normal"/>
    <w:link w:val="FootnoteTextChar"/>
    <w:uiPriority w:val="99"/>
    <w:semiHidden/>
    <w:unhideWhenUsed/>
    <w:rsid w:val="006236DF"/>
    <w:rPr>
      <w:sz w:val="20"/>
      <w:szCs w:val="20"/>
    </w:rPr>
  </w:style>
  <w:style w:type="character" w:customStyle="1" w:styleId="FootnoteTextChar">
    <w:name w:val="Footnote Text Char"/>
    <w:basedOn w:val="DefaultParagraphFont"/>
    <w:link w:val="FootnoteText"/>
    <w:uiPriority w:val="99"/>
    <w:semiHidden/>
    <w:rsid w:val="006236DF"/>
    <w:rPr>
      <w:sz w:val="20"/>
      <w:szCs w:val="20"/>
    </w:rPr>
  </w:style>
  <w:style w:type="character" w:styleId="FootnoteReference">
    <w:name w:val="footnote reference"/>
    <w:basedOn w:val="DefaultParagraphFont"/>
    <w:uiPriority w:val="99"/>
    <w:semiHidden/>
    <w:unhideWhenUsed/>
    <w:rsid w:val="006236DF"/>
    <w:rPr>
      <w:vertAlign w:val="superscript"/>
    </w:rPr>
  </w:style>
  <w:style w:type="paragraph" w:customStyle="1" w:styleId="Default">
    <w:name w:val="Default"/>
    <w:rsid w:val="000B7C3A"/>
    <w:pPr>
      <w:autoSpaceDE w:val="0"/>
      <w:autoSpaceDN w:val="0"/>
      <w:adjustRightInd w:val="0"/>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508291">
      <w:bodyDiv w:val="1"/>
      <w:marLeft w:val="0"/>
      <w:marRight w:val="0"/>
      <w:marTop w:val="0"/>
      <w:marBottom w:val="0"/>
      <w:divBdr>
        <w:top w:val="none" w:sz="0" w:space="0" w:color="auto"/>
        <w:left w:val="none" w:sz="0" w:space="0" w:color="auto"/>
        <w:bottom w:val="none" w:sz="0" w:space="0" w:color="auto"/>
        <w:right w:val="none" w:sz="0" w:space="0" w:color="auto"/>
      </w:divBdr>
    </w:div>
    <w:div w:id="1058437830">
      <w:bodyDiv w:val="1"/>
      <w:marLeft w:val="0"/>
      <w:marRight w:val="0"/>
      <w:marTop w:val="0"/>
      <w:marBottom w:val="0"/>
      <w:divBdr>
        <w:top w:val="none" w:sz="0" w:space="0" w:color="auto"/>
        <w:left w:val="none" w:sz="0" w:space="0" w:color="auto"/>
        <w:bottom w:val="none" w:sz="0" w:space="0" w:color="auto"/>
        <w:right w:val="none" w:sz="0" w:space="0" w:color="auto"/>
      </w:divBdr>
    </w:div>
    <w:div w:id="1312828516">
      <w:bodyDiv w:val="1"/>
      <w:marLeft w:val="0"/>
      <w:marRight w:val="0"/>
      <w:marTop w:val="0"/>
      <w:marBottom w:val="0"/>
      <w:divBdr>
        <w:top w:val="none" w:sz="0" w:space="0" w:color="auto"/>
        <w:left w:val="none" w:sz="0" w:space="0" w:color="auto"/>
        <w:bottom w:val="none" w:sz="0" w:space="0" w:color="auto"/>
        <w:right w:val="none" w:sz="0" w:space="0" w:color="auto"/>
      </w:divBdr>
    </w:div>
    <w:div w:id="1384987145">
      <w:bodyDiv w:val="1"/>
      <w:marLeft w:val="0"/>
      <w:marRight w:val="0"/>
      <w:marTop w:val="0"/>
      <w:marBottom w:val="0"/>
      <w:divBdr>
        <w:top w:val="none" w:sz="0" w:space="0" w:color="auto"/>
        <w:left w:val="none" w:sz="0" w:space="0" w:color="auto"/>
        <w:bottom w:val="none" w:sz="0" w:space="0" w:color="auto"/>
        <w:right w:val="none" w:sz="0" w:space="0" w:color="auto"/>
      </w:divBdr>
      <w:divsChild>
        <w:div w:id="239021405">
          <w:marLeft w:val="1267"/>
          <w:marRight w:val="0"/>
          <w:marTop w:val="0"/>
          <w:marBottom w:val="0"/>
          <w:divBdr>
            <w:top w:val="none" w:sz="0" w:space="0" w:color="auto"/>
            <w:left w:val="none" w:sz="0" w:space="0" w:color="auto"/>
            <w:bottom w:val="none" w:sz="0" w:space="0" w:color="auto"/>
            <w:right w:val="none" w:sz="0" w:space="0" w:color="auto"/>
          </w:divBdr>
        </w:div>
        <w:div w:id="346058405">
          <w:marLeft w:val="1267"/>
          <w:marRight w:val="0"/>
          <w:marTop w:val="0"/>
          <w:marBottom w:val="0"/>
          <w:divBdr>
            <w:top w:val="none" w:sz="0" w:space="0" w:color="auto"/>
            <w:left w:val="none" w:sz="0" w:space="0" w:color="auto"/>
            <w:bottom w:val="none" w:sz="0" w:space="0" w:color="auto"/>
            <w:right w:val="none" w:sz="0" w:space="0" w:color="auto"/>
          </w:divBdr>
        </w:div>
        <w:div w:id="1013410068">
          <w:marLeft w:val="1267"/>
          <w:marRight w:val="0"/>
          <w:marTop w:val="0"/>
          <w:marBottom w:val="0"/>
          <w:divBdr>
            <w:top w:val="none" w:sz="0" w:space="0" w:color="auto"/>
            <w:left w:val="none" w:sz="0" w:space="0" w:color="auto"/>
            <w:bottom w:val="none" w:sz="0" w:space="0" w:color="auto"/>
            <w:right w:val="none" w:sz="0" w:space="0" w:color="auto"/>
          </w:divBdr>
        </w:div>
        <w:div w:id="1436631393">
          <w:marLeft w:val="1267"/>
          <w:marRight w:val="0"/>
          <w:marTop w:val="0"/>
          <w:marBottom w:val="0"/>
          <w:divBdr>
            <w:top w:val="none" w:sz="0" w:space="0" w:color="auto"/>
            <w:left w:val="none" w:sz="0" w:space="0" w:color="auto"/>
            <w:bottom w:val="none" w:sz="0" w:space="0" w:color="auto"/>
            <w:right w:val="none" w:sz="0" w:space="0" w:color="auto"/>
          </w:divBdr>
        </w:div>
      </w:divsChild>
    </w:div>
    <w:div w:id="158814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16/09/relationships/commentsIds" Target="commentsIds.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humanitarianresponse.info/en/operations/ethiopia/document/covid-19-guidelines" TargetMode="External"/><Relationship Id="rId7" Type="http://schemas.openxmlformats.org/officeDocument/2006/relationships/styles" Target="styles.xml"/><Relationship Id="rId12" Type="http://schemas.openxmlformats.org/officeDocument/2006/relationships/image" Target="media/image1.PNG"/><Relationship Id="rId17" Type="http://schemas.microsoft.com/office/2011/relationships/commentsExtended" Target="commentsExtended.xml"/><Relationship Id="rId25" Type="http://schemas.openxmlformats.org/officeDocument/2006/relationships/hyperlink" Target="https://drive.google.com/open?id=1QN-PCFU1tNC_zzXFF70aQ-lUlv49mKoF" TargetMode="Externa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https://www.humanitarianresponse.info/sites/www.humanitarianresponse.info/files/outbreak_readiness_and_response_-_food_distribution.pdf"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rive.google.com/open?id=1e6Tce4J_azR21_zpKWqwd44PFet-jjdb" TargetMode="External"/><Relationship Id="rId5" Type="http://schemas.openxmlformats.org/officeDocument/2006/relationships/customXml" Target="../customXml/item5.xml"/><Relationship Id="rId15" Type="http://schemas.openxmlformats.org/officeDocument/2006/relationships/hyperlink" Target="https://www.humanitarianresponse.info/en/operations/ethiopia/document/covid-19-guidelines" TargetMode="External"/><Relationship Id="rId23" Type="http://schemas.openxmlformats.org/officeDocument/2006/relationships/hyperlink" Target="https://drive.google.com/open?id=15o_F2jz5mYo_MEOuqIdN3SDeBXtrE4Wa"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nutritioncluster.net/wp-content/uploads/sites/4/2020/03/2020-GTAM-COVID-19-Technical-Brief-Version-1.1_FINAL.pdf" TargetMode="Externa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umanitarianresponse.info/en/operations/ethiopia/document/ethiopia-covid-19-iec-materials" TargetMode="External"/><Relationship Id="rId22" Type="http://schemas.openxmlformats.org/officeDocument/2006/relationships/hyperlink" Target="https://drive.google.com/open?id=1e6Tce4J_azR21_zpKWqwd44PFet-jjdb"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A640FB89DF5944A9D03EF794AC61FE" ma:contentTypeVersion="10" ma:contentTypeDescription="Create a new document." ma:contentTypeScope="" ma:versionID="c4c285dfb96ef8d1e67e8a685e3df4b8">
  <xsd:schema xmlns:xsd="http://www.w3.org/2001/XMLSchema" xmlns:xs="http://www.w3.org/2001/XMLSchema" xmlns:p="http://schemas.microsoft.com/office/2006/metadata/properties" xmlns:ns3="ba4f5aed-c715-4679-99a4-aca67c76220b" targetNamespace="http://schemas.microsoft.com/office/2006/metadata/properties" ma:root="true" ma:fieldsID="22c65bde902ec66558157b3eb4cf2201" ns3:_="">
    <xsd:import namespace="ba4f5aed-c715-4679-99a4-aca67c7622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f5aed-c715-4679-99a4-aca67c7622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183E97C1E496146810FEB70F1396B93" ma:contentTypeVersion="13" ma:contentTypeDescription="Create a new document." ma:contentTypeScope="" ma:versionID="e1a2e6c96b7a9cf7f08b25aa0d24b1a1">
  <xsd:schema xmlns:xsd="http://www.w3.org/2001/XMLSchema" xmlns:xs="http://www.w3.org/2001/XMLSchema" xmlns:p="http://schemas.microsoft.com/office/2006/metadata/properties" xmlns:ns3="89183209-54ec-4e32-bf76-d6dd73274b02" xmlns:ns4="260c9e63-c4c2-4a50-85d0-0cf478f3a22a" targetNamespace="http://schemas.microsoft.com/office/2006/metadata/properties" ma:root="true" ma:fieldsID="d1e0fb21376da258209b39b0361b7230" ns3:_="" ns4:_="">
    <xsd:import namespace="89183209-54ec-4e32-bf76-d6dd73274b02"/>
    <xsd:import namespace="260c9e63-c4c2-4a50-85d0-0cf478f3a2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183209-54ec-4e32-bf76-d6dd73274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0c9e63-c4c2-4a50-85d0-0cf478f3a2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59CEE-82AF-4D5F-BCD1-56CC37174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f5aed-c715-4679-99a4-aca67c762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042A31-61C2-47EE-9000-69CC5B143A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4E323A-1779-455D-9F40-172717BF1981}">
  <ds:schemaRefs>
    <ds:schemaRef ds:uri="http://schemas.microsoft.com/sharepoint/v3/contenttype/forms"/>
  </ds:schemaRefs>
</ds:datastoreItem>
</file>

<file path=customXml/itemProps4.xml><?xml version="1.0" encoding="utf-8"?>
<ds:datastoreItem xmlns:ds="http://schemas.openxmlformats.org/officeDocument/2006/customXml" ds:itemID="{DA1F3400-77FE-408C-99AE-04B9EF3D9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183209-54ec-4e32-bf76-d6dd73274b02"/>
    <ds:schemaRef ds:uri="260c9e63-c4c2-4a50-85d0-0cf478f3a2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84EC86-7DC9-48C9-8FBD-F60E09890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2571</Words>
  <Characters>14660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Zhou</dc:creator>
  <cp:keywords/>
  <dc:description/>
  <cp:lastModifiedBy>Faith Nzioka</cp:lastModifiedBy>
  <cp:revision>2</cp:revision>
  <cp:lastPrinted>2020-03-30T12:30:00Z</cp:lastPrinted>
  <dcterms:created xsi:type="dcterms:W3CDTF">2020-04-06T09:38:00Z</dcterms:created>
  <dcterms:modified xsi:type="dcterms:W3CDTF">2020-04-06T09:38:00Z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0x0101007183E97C1E496146810FEB70F1396B93</vt:lpwstr>
  </property>
</Properties>
</file>