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47E2C8D4" w:rsidR="00787933" w:rsidRDefault="00BD28AC" w:rsidP="00DB0463">
      <w:pPr>
        <w:spacing w:after="0"/>
        <w:contextualSpacing/>
        <w:jc w:val="center"/>
        <w:rPr>
          <w:rFonts w:cs="Arial"/>
          <w:b/>
          <w:sz w:val="24"/>
          <w:szCs w:val="24"/>
        </w:rPr>
      </w:pPr>
      <w:bookmarkStart w:id="0" w:name="_Toc192061128"/>
      <w:bookmarkStart w:id="1" w:name="_Toc192308891"/>
      <w:bookmarkStart w:id="2" w:name="_Toc198102192"/>
      <w:r>
        <w:rPr>
          <w:noProof/>
          <w:lang w:val="fr-FR" w:eastAsia="fr-FR"/>
        </w:rPr>
        <w:drawing>
          <wp:anchor distT="0" distB="0" distL="114300" distR="114300" simplePos="0" relativeHeight="251659264" behindDoc="0" locked="0" layoutInCell="1" allowOverlap="1" wp14:anchorId="623F4F2C" wp14:editId="31CD22E0">
            <wp:simplePos x="0" y="0"/>
            <wp:positionH relativeFrom="margin">
              <wp:posOffset>2206625</wp:posOffset>
            </wp:positionH>
            <wp:positionV relativeFrom="margin">
              <wp:posOffset>-36195</wp:posOffset>
            </wp:positionV>
            <wp:extent cx="1835150" cy="982980"/>
            <wp:effectExtent l="0" t="0" r="0" b="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35150" cy="982980"/>
                    </a:xfrm>
                    <a:prstGeom prst="rect">
                      <a:avLst/>
                    </a:prstGeom>
                  </pic:spPr>
                </pic:pic>
              </a:graphicData>
            </a:graphic>
          </wp:anchor>
        </w:drawing>
      </w:r>
    </w:p>
    <w:p w14:paraId="25BFC7B0" w14:textId="77777777" w:rsidR="00BD28AC" w:rsidRDefault="00BD28AC" w:rsidP="00DB0463">
      <w:pPr>
        <w:spacing w:after="0"/>
        <w:contextualSpacing/>
        <w:jc w:val="center"/>
        <w:rPr>
          <w:rFonts w:cs="Arial"/>
          <w:b/>
          <w:sz w:val="24"/>
          <w:szCs w:val="24"/>
        </w:rPr>
      </w:pPr>
    </w:p>
    <w:p w14:paraId="495C7C62" w14:textId="77777777" w:rsidR="00BD28AC" w:rsidRDefault="00BD28AC" w:rsidP="00DB0463">
      <w:pPr>
        <w:spacing w:after="0"/>
        <w:contextualSpacing/>
        <w:jc w:val="center"/>
        <w:rPr>
          <w:rFonts w:cs="Arial"/>
          <w:b/>
          <w:sz w:val="24"/>
          <w:szCs w:val="24"/>
        </w:rPr>
      </w:pPr>
    </w:p>
    <w:p w14:paraId="7C1CA672" w14:textId="77777777" w:rsidR="00BD28AC" w:rsidRDefault="00BD28AC" w:rsidP="00DB0463">
      <w:pPr>
        <w:spacing w:after="0"/>
        <w:contextualSpacing/>
        <w:jc w:val="center"/>
        <w:rPr>
          <w:rFonts w:cs="Arial"/>
          <w:b/>
          <w:sz w:val="24"/>
          <w:szCs w:val="24"/>
        </w:rPr>
      </w:pPr>
    </w:p>
    <w:p w14:paraId="722A645D" w14:textId="77777777" w:rsidR="00BD28AC" w:rsidRPr="002544F1" w:rsidRDefault="00BD28AC" w:rsidP="00DB0463">
      <w:pPr>
        <w:spacing w:after="0"/>
        <w:contextualSpacing/>
        <w:jc w:val="center"/>
        <w:rPr>
          <w:rFonts w:cs="Arial"/>
          <w:b/>
          <w:sz w:val="24"/>
          <w:szCs w:val="24"/>
        </w:rPr>
      </w:pP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04" w:right="1440" w:bottom="1304" w:left="1440" w:header="709" w:footer="397" w:gutter="0"/>
          <w:cols w:num="2" w:space="708"/>
          <w:titlePg/>
          <w:docGrid w:linePitch="360"/>
        </w:sectPr>
      </w:pPr>
    </w:p>
    <w:p w14:paraId="2D037844" w14:textId="74116DA6" w:rsidR="00BD28AC" w:rsidRPr="002544F1" w:rsidRDefault="000F5C65" w:rsidP="00BD28AC">
      <w:pPr>
        <w:spacing w:after="0"/>
        <w:contextualSpacing/>
        <w:jc w:val="center"/>
        <w:rPr>
          <w:rFonts w:cs="Arial"/>
          <w:b/>
          <w:sz w:val="28"/>
          <w:szCs w:val="28"/>
        </w:rPr>
      </w:pPr>
      <w:proofErr w:type="spellStart"/>
      <w:r>
        <w:rPr>
          <w:rFonts w:cs="Arial"/>
          <w:b/>
          <w:sz w:val="28"/>
          <w:szCs w:val="28"/>
        </w:rPr>
        <w:t>Technica</w:t>
      </w:r>
      <w:proofErr w:type="spellEnd"/>
      <w:r>
        <w:rPr>
          <w:rFonts w:cs="Arial"/>
          <w:b/>
          <w:sz w:val="28"/>
          <w:szCs w:val="28"/>
        </w:rPr>
        <w:t xml:space="preserve"> Support Team</w:t>
      </w:r>
      <w:commentRangeStart w:id="3"/>
      <w:r w:rsidR="00BD28AC" w:rsidRPr="002544F1">
        <w:rPr>
          <w:rStyle w:val="Referencafusnote"/>
          <w:rFonts w:cs="Arial"/>
          <w:b/>
          <w:sz w:val="28"/>
          <w:szCs w:val="28"/>
        </w:rPr>
        <w:footnoteReference w:id="1"/>
      </w:r>
      <w:commentRangeEnd w:id="3"/>
      <w:r w:rsidR="00BD28AC">
        <w:rPr>
          <w:rStyle w:val="Referencakomentara"/>
        </w:rPr>
        <w:commentReference w:id="3"/>
      </w:r>
    </w:p>
    <w:p w14:paraId="7929A589" w14:textId="77777777" w:rsidR="00BD28AC" w:rsidRPr="002544F1" w:rsidRDefault="00BD28AC" w:rsidP="00BD28AC">
      <w:pPr>
        <w:spacing w:after="0"/>
        <w:contextualSpacing/>
        <w:jc w:val="center"/>
        <w:rPr>
          <w:rFonts w:cs="Arial"/>
          <w:b/>
          <w:sz w:val="28"/>
          <w:szCs w:val="28"/>
        </w:rPr>
      </w:pPr>
      <w:r w:rsidRPr="0AA303A2">
        <w:rPr>
          <w:rFonts w:cs="Arial"/>
          <w:b/>
          <w:bCs/>
          <w:sz w:val="28"/>
          <w:szCs w:val="28"/>
        </w:rPr>
        <w:t>Terms of Reference (</w:t>
      </w:r>
      <w:proofErr w:type="spellStart"/>
      <w:r w:rsidRPr="0AA303A2">
        <w:rPr>
          <w:rFonts w:cs="Arial"/>
          <w:b/>
          <w:bCs/>
          <w:sz w:val="28"/>
          <w:szCs w:val="28"/>
        </w:rPr>
        <w:t>ToR</w:t>
      </w:r>
      <w:proofErr w:type="spellEnd"/>
      <w:r w:rsidRPr="0AA303A2">
        <w:rPr>
          <w:rFonts w:cs="Arial"/>
          <w:b/>
          <w:bCs/>
          <w:sz w:val="28"/>
          <w:szCs w:val="28"/>
        </w:rPr>
        <w:t>)</w:t>
      </w:r>
    </w:p>
    <w:p w14:paraId="4DC07AFF" w14:textId="60F4DCB0" w:rsidR="00BD28AC" w:rsidRDefault="00BD28AC" w:rsidP="00BD28AC">
      <w:pPr>
        <w:spacing w:after="0"/>
        <w:jc w:val="center"/>
        <w:rPr>
          <w:rFonts w:cs="Arial"/>
          <w:b/>
          <w:bCs/>
          <w:sz w:val="28"/>
          <w:szCs w:val="28"/>
        </w:rPr>
      </w:pPr>
      <w:r>
        <w:rPr>
          <w:rFonts w:cs="Arial"/>
          <w:b/>
          <w:bCs/>
          <w:sz w:val="28"/>
          <w:szCs w:val="28"/>
        </w:rPr>
        <w:t>Remote</w:t>
      </w:r>
      <w:r w:rsidRPr="0AA303A2">
        <w:rPr>
          <w:rFonts w:cs="Arial"/>
          <w:b/>
          <w:bCs/>
          <w:sz w:val="28"/>
          <w:szCs w:val="28"/>
        </w:rPr>
        <w:t xml:space="preserve"> Support</w:t>
      </w:r>
    </w:p>
    <w:p w14:paraId="417EAE9B" w14:textId="77777777" w:rsidR="00F918A7" w:rsidRPr="002544F1" w:rsidRDefault="00F918A7" w:rsidP="00DB0463">
      <w:pPr>
        <w:tabs>
          <w:tab w:val="left" w:pos="6090"/>
        </w:tabs>
        <w:spacing w:after="0"/>
        <w:contextualSpacing/>
        <w:jc w:val="both"/>
        <w:rPr>
          <w:rFonts w:cs="Arial"/>
          <w:b/>
          <w:sz w:val="24"/>
          <w:szCs w:val="24"/>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00800DFE">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tcPr>
          <w:p w14:paraId="6A75DC4B" w14:textId="56E7ED5B" w:rsidR="00F918A7" w:rsidRPr="002544F1" w:rsidRDefault="008C634E" w:rsidP="007A5A73">
            <w:pPr>
              <w:tabs>
                <w:tab w:val="left" w:pos="6090"/>
              </w:tabs>
              <w:spacing w:after="0"/>
              <w:contextualSpacing/>
              <w:rPr>
                <w:rFonts w:ascii="Courier New" w:eastAsia="Times New Roman" w:hAnsi="Courier New" w:cs="Arial"/>
                <w:b/>
                <w:sz w:val="24"/>
                <w:szCs w:val="24"/>
              </w:rPr>
            </w:pPr>
            <w:r w:rsidRPr="00CD4D82">
              <w:rPr>
                <w:rFonts w:cs="Arial"/>
                <w:b/>
                <w:sz w:val="24"/>
                <w:szCs w:val="24"/>
              </w:rPr>
              <w:t>Assessment</w:t>
            </w:r>
            <w:r w:rsidR="00F305C6" w:rsidRPr="00CD4D82">
              <w:rPr>
                <w:rFonts w:cs="Arial"/>
                <w:b/>
                <w:sz w:val="24"/>
                <w:szCs w:val="24"/>
              </w:rPr>
              <w:t xml:space="preserve"> </w:t>
            </w:r>
            <w:r w:rsidR="007A5A73" w:rsidRPr="00CD4D82">
              <w:rPr>
                <w:rFonts w:cs="Arial"/>
                <w:b/>
                <w:sz w:val="24"/>
                <w:szCs w:val="24"/>
              </w:rPr>
              <w:t>Adviser</w:t>
            </w:r>
          </w:p>
        </w:tc>
      </w:tr>
      <w:tr w:rsidR="00F918A7" w:rsidRPr="002544F1" w14:paraId="22FF2BA9" w14:textId="77777777" w:rsidTr="00800DFE">
        <w:tc>
          <w:tcPr>
            <w:tcW w:w="4248" w:type="dxa"/>
          </w:tcPr>
          <w:p w14:paraId="451BEA0F" w14:textId="5BA53E75"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w:t>
            </w:r>
          </w:p>
        </w:tc>
        <w:tc>
          <w:tcPr>
            <w:tcW w:w="5102" w:type="dxa"/>
          </w:tcPr>
          <w:p w14:paraId="5AEF222E" w14:textId="1BDFB17D" w:rsidR="007F4397" w:rsidRPr="00800DFE" w:rsidRDefault="007F4397" w:rsidP="00800DFE">
            <w:pPr>
              <w:tabs>
                <w:tab w:val="left" w:pos="6090"/>
              </w:tabs>
              <w:spacing w:after="0"/>
              <w:rPr>
                <w:rFonts w:cs="Arial"/>
                <w:b/>
                <w:sz w:val="24"/>
                <w:szCs w:val="24"/>
              </w:rPr>
            </w:pPr>
          </w:p>
        </w:tc>
      </w:tr>
      <w:tr w:rsidR="00F918A7" w:rsidRPr="002544F1" w14:paraId="7191C20F" w14:textId="77777777" w:rsidTr="00800DFE">
        <w:tc>
          <w:tcPr>
            <w:tcW w:w="4248" w:type="dxa"/>
          </w:tcPr>
          <w:p w14:paraId="323AA9EB" w14:textId="5AF011B0" w:rsidR="00F918A7" w:rsidRPr="002544F1" w:rsidRDefault="007C5DB0" w:rsidP="00800DFE">
            <w:pPr>
              <w:tabs>
                <w:tab w:val="left" w:pos="6090"/>
              </w:tabs>
              <w:spacing w:after="0"/>
              <w:contextualSpacing/>
              <w:rPr>
                <w:rFonts w:cs="Arial"/>
                <w:b/>
                <w:sz w:val="24"/>
                <w:szCs w:val="24"/>
              </w:rPr>
            </w:pPr>
            <w:r>
              <w:rPr>
                <w:rFonts w:cs="Arial"/>
                <w:b/>
                <w:sz w:val="24"/>
                <w:szCs w:val="24"/>
              </w:rPr>
              <w:t>Location supported</w:t>
            </w:r>
          </w:p>
        </w:tc>
        <w:tc>
          <w:tcPr>
            <w:tcW w:w="5102" w:type="dxa"/>
          </w:tcPr>
          <w:p w14:paraId="0F9566B4" w14:textId="6FA8D762" w:rsidR="00F918A7" w:rsidRPr="002544F1" w:rsidRDefault="00F918A7" w:rsidP="00800DFE">
            <w:pPr>
              <w:tabs>
                <w:tab w:val="left" w:pos="6090"/>
              </w:tabs>
              <w:spacing w:after="0"/>
              <w:contextualSpacing/>
              <w:rPr>
                <w:rFonts w:ascii="Courier New" w:eastAsia="Times New Roman" w:hAnsi="Courier New" w:cs="Arial"/>
                <w:b/>
                <w:sz w:val="24"/>
                <w:szCs w:val="24"/>
              </w:rPr>
            </w:pPr>
          </w:p>
        </w:tc>
      </w:tr>
      <w:tr w:rsidR="00924AEF" w:rsidRPr="002544F1" w14:paraId="610C43CA" w14:textId="77777777" w:rsidTr="00800DFE">
        <w:tc>
          <w:tcPr>
            <w:tcW w:w="4248" w:type="dxa"/>
          </w:tcPr>
          <w:p w14:paraId="20549B19" w14:textId="4D6B8884" w:rsidR="00924AEF" w:rsidRDefault="00DA1386" w:rsidP="00924AEF">
            <w:pPr>
              <w:tabs>
                <w:tab w:val="left" w:pos="6090"/>
              </w:tabs>
              <w:spacing w:after="0"/>
              <w:contextualSpacing/>
              <w:rPr>
                <w:rFonts w:cs="Arial"/>
                <w:b/>
                <w:sz w:val="24"/>
                <w:szCs w:val="24"/>
              </w:rPr>
            </w:pPr>
            <w:r>
              <w:rPr>
                <w:rFonts w:cs="Arial"/>
                <w:b/>
                <w:sz w:val="24"/>
                <w:szCs w:val="24"/>
              </w:rPr>
              <w:t>Start</w:t>
            </w:r>
            <w:r w:rsidR="00924AEF">
              <w:rPr>
                <w:rFonts w:cs="Arial"/>
                <w:b/>
                <w:sz w:val="24"/>
                <w:szCs w:val="24"/>
              </w:rPr>
              <w:t xml:space="preserve"> date for remote technical support</w:t>
            </w:r>
          </w:p>
        </w:tc>
        <w:tc>
          <w:tcPr>
            <w:tcW w:w="5102" w:type="dxa"/>
          </w:tcPr>
          <w:p w14:paraId="68CECFF1" w14:textId="77777777" w:rsidR="00924AEF" w:rsidRPr="002544F1" w:rsidRDefault="00924AEF" w:rsidP="00924AEF">
            <w:pPr>
              <w:tabs>
                <w:tab w:val="left" w:pos="6090"/>
              </w:tabs>
              <w:spacing w:after="0"/>
              <w:contextualSpacing/>
              <w:rPr>
                <w:rFonts w:ascii="Courier New" w:eastAsia="Times New Roman" w:hAnsi="Courier New" w:cs="Arial"/>
                <w:b/>
                <w:sz w:val="24"/>
                <w:szCs w:val="24"/>
              </w:rPr>
            </w:pPr>
          </w:p>
        </w:tc>
      </w:tr>
      <w:tr w:rsidR="00924AEF" w:rsidRPr="002544F1" w14:paraId="3C429E28" w14:textId="77777777" w:rsidTr="00800DFE">
        <w:tc>
          <w:tcPr>
            <w:tcW w:w="4248" w:type="dxa"/>
          </w:tcPr>
          <w:p w14:paraId="50EFA7C0" w14:textId="0ECE76CD" w:rsidR="00924AEF" w:rsidRDefault="00924AEF" w:rsidP="00924AEF">
            <w:pPr>
              <w:tabs>
                <w:tab w:val="left" w:pos="6090"/>
              </w:tabs>
              <w:spacing w:after="0"/>
              <w:contextualSpacing/>
              <w:rPr>
                <w:rFonts w:cs="Arial"/>
                <w:b/>
                <w:sz w:val="24"/>
                <w:szCs w:val="24"/>
              </w:rPr>
            </w:pPr>
            <w:r>
              <w:rPr>
                <w:rFonts w:cs="Arial"/>
                <w:b/>
                <w:sz w:val="24"/>
                <w:szCs w:val="24"/>
              </w:rPr>
              <w:t>End date for remote technical support</w:t>
            </w:r>
          </w:p>
        </w:tc>
        <w:tc>
          <w:tcPr>
            <w:tcW w:w="5102" w:type="dxa"/>
          </w:tcPr>
          <w:p w14:paraId="1503578E" w14:textId="77777777" w:rsidR="00924AEF" w:rsidRPr="002544F1" w:rsidRDefault="00924AEF" w:rsidP="00924AEF">
            <w:pPr>
              <w:tabs>
                <w:tab w:val="left" w:pos="6090"/>
              </w:tabs>
              <w:spacing w:after="0"/>
              <w:contextualSpacing/>
              <w:rPr>
                <w:rFonts w:ascii="Courier New" w:eastAsia="Times New Roman" w:hAnsi="Courier New" w:cs="Arial"/>
                <w:b/>
                <w:sz w:val="24"/>
                <w:szCs w:val="24"/>
              </w:rPr>
            </w:pPr>
          </w:p>
        </w:tc>
      </w:tr>
      <w:tr w:rsidR="00F918A7" w:rsidRPr="002544F1" w14:paraId="11A12539" w14:textId="77777777" w:rsidTr="00800DFE">
        <w:tc>
          <w:tcPr>
            <w:tcW w:w="4248" w:type="dxa"/>
          </w:tcPr>
          <w:p w14:paraId="7FCE9BE7" w14:textId="7F3E7E30" w:rsidR="00F918A7" w:rsidRPr="002544F1" w:rsidRDefault="007C5DB0" w:rsidP="00800DFE">
            <w:pPr>
              <w:tabs>
                <w:tab w:val="left" w:pos="6090"/>
              </w:tabs>
              <w:spacing w:after="0"/>
              <w:contextualSpacing/>
              <w:rPr>
                <w:rFonts w:ascii="Courier New" w:eastAsia="Times New Roman" w:hAnsi="Courier New" w:cs="Arial"/>
                <w:b/>
                <w:sz w:val="24"/>
                <w:szCs w:val="24"/>
              </w:rPr>
            </w:pPr>
            <w:r>
              <w:rPr>
                <w:rFonts w:cs="Arial"/>
                <w:b/>
                <w:sz w:val="24"/>
                <w:szCs w:val="24"/>
              </w:rPr>
              <w:t>Number of working days</w:t>
            </w:r>
          </w:p>
        </w:tc>
        <w:tc>
          <w:tcPr>
            <w:tcW w:w="5102" w:type="dxa"/>
          </w:tcPr>
          <w:p w14:paraId="343FE0D5" w14:textId="1DF29C2A" w:rsidR="003D2B5F" w:rsidRPr="00924AEF" w:rsidRDefault="00AF22ED" w:rsidP="00924AEF">
            <w:pPr>
              <w:tabs>
                <w:tab w:val="left" w:pos="6090"/>
              </w:tabs>
              <w:spacing w:after="0"/>
              <w:rPr>
                <w:rFonts w:ascii="Courier New" w:eastAsia="Times New Roman" w:hAnsi="Courier New" w:cs="Arial"/>
                <w:b/>
                <w:sz w:val="24"/>
                <w:szCs w:val="24"/>
              </w:rPr>
            </w:pPr>
            <w:r w:rsidRPr="00CA60C5">
              <w:rPr>
                <w:rFonts w:eastAsia="Times New Roman" w:cs="Arial"/>
                <w:i/>
                <w:iCs/>
                <w:color w:val="A6A6A6" w:themeColor="background1" w:themeShade="A6"/>
                <w:sz w:val="24"/>
                <w:szCs w:val="24"/>
                <w:lang w:eastAsia="x-none"/>
              </w:rPr>
              <w:t>This can be less than the period of support</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60363CE9"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58A1F4E6" w:rsidR="00B62F46" w:rsidRPr="00D42741" w:rsidRDefault="22D9AB2B" w:rsidP="22D9AB2B">
      <w:pPr>
        <w:autoSpaceDE w:val="0"/>
        <w:spacing w:after="0"/>
        <w:contextualSpacing/>
        <w:jc w:val="both"/>
        <w:rPr>
          <w:rFonts w:cs="Arial"/>
          <w:i/>
          <w:iCs/>
          <w:color w:val="A6A6A6" w:themeColor="background1" w:themeShade="A6"/>
          <w:sz w:val="24"/>
          <w:szCs w:val="24"/>
        </w:rPr>
      </w:pPr>
      <w:r w:rsidRPr="22D9AB2B">
        <w:rPr>
          <w:rFonts w:eastAsia="Times New Roman" w:cs="Arial"/>
          <w:i/>
          <w:iCs/>
          <w:color w:val="A6A6A6" w:themeColor="background1" w:themeShade="A6"/>
          <w:sz w:val="24"/>
          <w:szCs w:val="24"/>
        </w:rPr>
        <w:lastRenderedPageBreak/>
        <w:t xml:space="preserve">Briefly explain what purpose the Technical Advisor will fulfill. What would be the general goal of the Technical Advisor personnel? What role is the Technical Advisor expected to perform? The purpose represents the impact you are seeking to achieve through the Technical Advisor personnel. The purpose should be tailored for each </w:t>
      </w:r>
      <w:r w:rsidR="00321318">
        <w:rPr>
          <w:rFonts w:eastAsia="Times New Roman" w:cs="Arial"/>
          <w:i/>
          <w:iCs/>
          <w:color w:val="A6A6A6" w:themeColor="background1" w:themeShade="A6"/>
          <w:sz w:val="24"/>
          <w:szCs w:val="24"/>
        </w:rPr>
        <w:t xml:space="preserve">remote support </w:t>
      </w:r>
      <w:r w:rsidRPr="22D9AB2B">
        <w:rPr>
          <w:rFonts w:eastAsia="Times New Roman" w:cs="Arial"/>
          <w:i/>
          <w:iCs/>
          <w:color w:val="A6A6A6" w:themeColor="background1" w:themeShade="A6"/>
          <w:sz w:val="24"/>
          <w:szCs w:val="24"/>
        </w:rPr>
        <w:t>and context of intervention</w:t>
      </w:r>
      <w:r w:rsidRPr="22D9AB2B">
        <w:rPr>
          <w:rFonts w:cs="Arial"/>
          <w:i/>
          <w:iCs/>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p w14:paraId="61DBD2EC" w14:textId="2CC34878" w:rsidR="003437BF" w:rsidRPr="002544F1" w:rsidRDefault="00647926" w:rsidP="00DB0463">
      <w:pPr>
        <w:autoSpaceDE w:val="0"/>
        <w:spacing w:after="0"/>
        <w:contextualSpacing/>
        <w:jc w:val="both"/>
        <w:rPr>
          <w:rFonts w:cs="Arial"/>
          <w:color w:val="000000" w:themeColor="text1"/>
          <w:sz w:val="24"/>
          <w:szCs w:val="24"/>
        </w:rPr>
      </w:pPr>
      <w:r w:rsidRPr="00735B98">
        <w:rPr>
          <w:rFonts w:cs="Arial"/>
          <w:color w:val="000000" w:themeColor="text1"/>
          <w:sz w:val="24"/>
          <w:szCs w:val="24"/>
          <w:highlight w:val="yellow"/>
        </w:rPr>
        <w:t xml:space="preserve">The </w:t>
      </w:r>
      <w:r w:rsidR="008C634E" w:rsidRPr="00735B98">
        <w:rPr>
          <w:rFonts w:cs="Arial"/>
          <w:color w:val="000000" w:themeColor="text1"/>
          <w:sz w:val="24"/>
          <w:szCs w:val="24"/>
          <w:highlight w:val="yellow"/>
        </w:rPr>
        <w:t>Assessment</w:t>
      </w:r>
      <w:r w:rsidRPr="00735B98">
        <w:rPr>
          <w:rFonts w:cs="Arial"/>
          <w:color w:val="000000" w:themeColor="text1"/>
          <w:sz w:val="24"/>
          <w:szCs w:val="24"/>
          <w:highlight w:val="yellow"/>
        </w:rPr>
        <w:t xml:space="preserve"> </w:t>
      </w:r>
      <w:r w:rsidR="007A5A73" w:rsidRPr="00735B98">
        <w:rPr>
          <w:rFonts w:cs="Arial"/>
          <w:color w:val="000000" w:themeColor="text1"/>
          <w:sz w:val="24"/>
          <w:szCs w:val="24"/>
          <w:highlight w:val="yellow"/>
        </w:rPr>
        <w:t>Adviser</w:t>
      </w:r>
      <w:r w:rsidR="00491B91" w:rsidRPr="00735B98">
        <w:rPr>
          <w:rFonts w:cs="Arial"/>
          <w:color w:val="000000" w:themeColor="text1"/>
          <w:sz w:val="24"/>
          <w:szCs w:val="24"/>
          <w:highlight w:val="yellow"/>
        </w:rPr>
        <w:t xml:space="preserve"> will</w:t>
      </w:r>
      <w:r w:rsidR="003437BF" w:rsidRPr="00735B98">
        <w:rPr>
          <w:rFonts w:cs="Arial"/>
          <w:color w:val="000000" w:themeColor="text1"/>
          <w:sz w:val="24"/>
          <w:szCs w:val="24"/>
          <w:highlight w:val="yellow"/>
        </w:rPr>
        <w:t xml:space="preserve"> contribute to</w:t>
      </w:r>
      <w:r w:rsidRPr="00735B98">
        <w:rPr>
          <w:rFonts w:cs="Arial"/>
          <w:color w:val="000000" w:themeColor="text1"/>
          <w:sz w:val="24"/>
          <w:szCs w:val="24"/>
          <w:highlight w:val="yellow"/>
        </w:rPr>
        <w:t xml:space="preserve"> strengthening the </w:t>
      </w:r>
      <w:r w:rsidR="003437BF" w:rsidRPr="00735B98">
        <w:rPr>
          <w:rFonts w:cs="Arial"/>
          <w:color w:val="000000" w:themeColor="text1"/>
          <w:sz w:val="24"/>
          <w:szCs w:val="24"/>
          <w:highlight w:val="yellow"/>
        </w:rPr>
        <w:t xml:space="preserve">overall emergency nutrition response by </w:t>
      </w:r>
      <w:r w:rsidR="00AA4ADD">
        <w:rPr>
          <w:rFonts w:cs="Arial"/>
          <w:color w:val="000000" w:themeColor="text1"/>
          <w:sz w:val="24"/>
          <w:szCs w:val="24"/>
          <w:highlight w:val="yellow"/>
        </w:rPr>
        <w:t xml:space="preserve">supporting </w:t>
      </w:r>
      <w:r w:rsidR="00BD28AC">
        <w:rPr>
          <w:rFonts w:cs="Arial"/>
          <w:color w:val="000000" w:themeColor="text1"/>
          <w:sz w:val="24"/>
          <w:szCs w:val="24"/>
          <w:highlight w:val="yellow"/>
        </w:rPr>
        <w:t xml:space="preserve">remotely </w:t>
      </w:r>
      <w:r w:rsidR="00AA4ADD">
        <w:rPr>
          <w:rFonts w:cs="Arial"/>
          <w:color w:val="000000" w:themeColor="text1"/>
          <w:sz w:val="24"/>
          <w:szCs w:val="24"/>
          <w:highlight w:val="yellow"/>
        </w:rPr>
        <w:t xml:space="preserve">an in-country survey manager who will lead assessment implementation. </w:t>
      </w:r>
      <w:r w:rsidR="000D736E">
        <w:rPr>
          <w:rFonts w:cs="Arial"/>
          <w:color w:val="000000" w:themeColor="text1"/>
          <w:sz w:val="24"/>
          <w:szCs w:val="24"/>
          <w:highlight w:val="yellow"/>
        </w:rPr>
        <w:t xml:space="preserve">S/he will support the survey manager in the design, </w:t>
      </w:r>
      <w:r w:rsidR="003437BF" w:rsidRPr="00735B98">
        <w:rPr>
          <w:rFonts w:cs="Arial"/>
          <w:color w:val="000000" w:themeColor="text1"/>
          <w:sz w:val="24"/>
          <w:szCs w:val="24"/>
          <w:highlight w:val="yellow"/>
        </w:rPr>
        <w:t xml:space="preserve">implementation, </w:t>
      </w:r>
      <w:proofErr w:type="gramStart"/>
      <w:r w:rsidR="003437BF" w:rsidRPr="00735B98">
        <w:rPr>
          <w:rFonts w:cs="Arial"/>
          <w:color w:val="000000" w:themeColor="text1"/>
          <w:sz w:val="24"/>
          <w:szCs w:val="24"/>
          <w:highlight w:val="yellow"/>
        </w:rPr>
        <w:t>analysis</w:t>
      </w:r>
      <w:proofErr w:type="gramEnd"/>
      <w:r w:rsidR="003437BF" w:rsidRPr="00735B98">
        <w:rPr>
          <w:rFonts w:cs="Arial"/>
          <w:color w:val="000000" w:themeColor="text1"/>
          <w:sz w:val="24"/>
          <w:szCs w:val="24"/>
          <w:highlight w:val="yellow"/>
        </w:rPr>
        <w:t xml:space="preserve"> and reporting of nutrition assessment. S/he</w:t>
      </w:r>
      <w:r w:rsidR="003E330F">
        <w:rPr>
          <w:rFonts w:cs="Arial"/>
          <w:color w:val="000000" w:themeColor="text1"/>
          <w:sz w:val="24"/>
          <w:szCs w:val="24"/>
          <w:highlight w:val="yellow"/>
        </w:rPr>
        <w:t xml:space="preserve"> </w:t>
      </w:r>
      <w:r w:rsidR="00B81760">
        <w:rPr>
          <w:rFonts w:cs="Arial"/>
          <w:color w:val="000000" w:themeColor="text1"/>
          <w:sz w:val="24"/>
          <w:szCs w:val="24"/>
          <w:highlight w:val="yellow"/>
        </w:rPr>
        <w:t>will</w:t>
      </w:r>
      <w:r w:rsidR="00012BFE">
        <w:rPr>
          <w:rFonts w:cs="Arial"/>
          <w:color w:val="000000" w:themeColor="text1"/>
          <w:sz w:val="24"/>
          <w:szCs w:val="24"/>
          <w:highlight w:val="yellow"/>
        </w:rPr>
        <w:t xml:space="preserve"> assess capacity strengthening needs of staff members in assessment methodologies, and provide tailor made training or coaching</w:t>
      </w:r>
      <w:r w:rsidR="00E160A8">
        <w:rPr>
          <w:rFonts w:cs="Arial"/>
          <w:color w:val="000000" w:themeColor="text1"/>
          <w:sz w:val="24"/>
          <w:szCs w:val="24"/>
          <w:highlight w:val="yellow"/>
        </w:rPr>
        <w:t xml:space="preserve"> using innovative online tools and advanced remote facilitation approaches</w:t>
      </w:r>
      <w:r w:rsidR="00B81760">
        <w:rPr>
          <w:rFonts w:cs="Arial"/>
          <w:color w:val="000000" w:themeColor="text1"/>
          <w:sz w:val="24"/>
          <w:szCs w:val="24"/>
          <w:highlight w:val="yellow"/>
        </w:rPr>
        <w:t xml:space="preserve">. </w:t>
      </w:r>
      <w:r w:rsidR="003437BF" w:rsidRPr="00735B98">
        <w:rPr>
          <w:rFonts w:cs="Arial"/>
          <w:color w:val="000000" w:themeColor="text1"/>
          <w:sz w:val="24"/>
          <w:szCs w:val="24"/>
          <w:highlight w:val="yellow"/>
        </w:rPr>
        <w:t>S/he will also advise on the overall strengthening of routine data management in line with the needs and requirements of the emergency nutrition response.</w:t>
      </w:r>
    </w:p>
    <w:bookmarkEnd w:id="4"/>
    <w:p w14:paraId="21103ACE" w14:textId="77777777" w:rsidR="00D42741" w:rsidRPr="002544F1" w:rsidRDefault="00D42741"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54728E7D" w14:textId="04AED382" w:rsidR="008D7F03" w:rsidRPr="008D7F03" w:rsidRDefault="003437BF" w:rsidP="008D7F03">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t>Identification and design of assessment activities according to needs. This may include but not be limited to:</w:t>
      </w:r>
    </w:p>
    <w:p w14:paraId="15E29CA8" w14:textId="41F4E690" w:rsidR="008D7F03" w:rsidRPr="003609E0" w:rsidRDefault="008D7F03" w:rsidP="003609E0">
      <w:pPr>
        <w:numPr>
          <w:ilvl w:val="1"/>
          <w:numId w:val="10"/>
        </w:numPr>
        <w:tabs>
          <w:tab w:val="left" w:pos="7567"/>
        </w:tabs>
        <w:spacing w:after="0" w:line="240" w:lineRule="auto"/>
        <w:jc w:val="both"/>
        <w:rPr>
          <w:rFonts w:eastAsia="Times New Roman" w:cs="Calibri"/>
          <w:sz w:val="24"/>
          <w:szCs w:val="24"/>
          <w:highlight w:val="yellow"/>
        </w:rPr>
      </w:pPr>
      <w:r w:rsidRPr="003609E0">
        <w:rPr>
          <w:rFonts w:eastAsia="Times New Roman" w:cs="Calibri"/>
          <w:sz w:val="24"/>
          <w:szCs w:val="24"/>
          <w:highlight w:val="yellow"/>
        </w:rPr>
        <w:t>Design and plan the assessment, including initial planning, selection of tools and methods, writing survey protocols, sampling, determining survey timeline, and creating survey budget.</w:t>
      </w:r>
    </w:p>
    <w:p w14:paraId="31A09114" w14:textId="77777777" w:rsidR="008D7F03" w:rsidRPr="003609E0" w:rsidRDefault="008D7F03" w:rsidP="003609E0">
      <w:pPr>
        <w:numPr>
          <w:ilvl w:val="1"/>
          <w:numId w:val="10"/>
        </w:numPr>
        <w:tabs>
          <w:tab w:val="left" w:pos="7567"/>
        </w:tabs>
        <w:spacing w:after="0" w:line="240" w:lineRule="auto"/>
        <w:jc w:val="both"/>
        <w:rPr>
          <w:rFonts w:eastAsia="Times New Roman" w:cs="Calibri"/>
          <w:sz w:val="24"/>
          <w:szCs w:val="24"/>
          <w:highlight w:val="yellow"/>
        </w:rPr>
      </w:pPr>
      <w:r w:rsidRPr="003609E0">
        <w:rPr>
          <w:rFonts w:eastAsia="Times New Roman" w:cs="Calibri"/>
          <w:sz w:val="24"/>
          <w:szCs w:val="24"/>
          <w:highlight w:val="yellow"/>
        </w:rPr>
        <w:t>Remote monitoring of data quality during data collection.</w:t>
      </w:r>
    </w:p>
    <w:p w14:paraId="77EA8102" w14:textId="77777777" w:rsidR="008D7F03" w:rsidRPr="003609E0" w:rsidRDefault="008D7F03" w:rsidP="003609E0">
      <w:pPr>
        <w:numPr>
          <w:ilvl w:val="1"/>
          <w:numId w:val="10"/>
        </w:numPr>
        <w:tabs>
          <w:tab w:val="left" w:pos="7567"/>
        </w:tabs>
        <w:spacing w:after="0" w:line="240" w:lineRule="auto"/>
        <w:jc w:val="both"/>
        <w:rPr>
          <w:rFonts w:eastAsia="Times New Roman" w:cs="Calibri"/>
          <w:sz w:val="24"/>
          <w:szCs w:val="24"/>
          <w:highlight w:val="yellow"/>
        </w:rPr>
      </w:pPr>
      <w:r w:rsidRPr="003609E0">
        <w:rPr>
          <w:rFonts w:eastAsia="Times New Roman" w:cs="Calibri"/>
          <w:sz w:val="24"/>
          <w:szCs w:val="24"/>
          <w:highlight w:val="yellow"/>
        </w:rPr>
        <w:t>Drafting, collaboration on, and finalization of survey report.</w:t>
      </w:r>
    </w:p>
    <w:p w14:paraId="71D2AFE6" w14:textId="42054C9A" w:rsidR="003437BF" w:rsidRPr="003609E0" w:rsidRDefault="008D7F03" w:rsidP="003609E0">
      <w:pPr>
        <w:numPr>
          <w:ilvl w:val="1"/>
          <w:numId w:val="10"/>
        </w:numPr>
        <w:tabs>
          <w:tab w:val="left" w:pos="7567"/>
        </w:tabs>
        <w:spacing w:after="0" w:line="240" w:lineRule="auto"/>
        <w:jc w:val="both"/>
        <w:rPr>
          <w:rFonts w:cs="Calibri"/>
          <w:sz w:val="24"/>
          <w:szCs w:val="24"/>
        </w:rPr>
      </w:pPr>
      <w:r w:rsidRPr="003609E0">
        <w:rPr>
          <w:rFonts w:eastAsia="Times New Roman" w:cs="Calibri"/>
          <w:sz w:val="24"/>
          <w:szCs w:val="24"/>
          <w:highlight w:val="yellow"/>
        </w:rPr>
        <w:t>Facilitate discussion around recommendations from the findings.</w:t>
      </w:r>
    </w:p>
    <w:p w14:paraId="3EBDD4AB" w14:textId="77777777" w:rsidR="008D7F03" w:rsidRPr="008D7F03" w:rsidRDefault="008D7F03" w:rsidP="008D7F03">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t xml:space="preserve">Remotely support the in-country survey manager to lead, plan and conduct nutritional assessments in close collaboration with other sectors and the nutrition partners using </w:t>
      </w:r>
      <w:r w:rsidRPr="003609E0">
        <w:rPr>
          <w:rFonts w:eastAsiaTheme="minorHAnsi" w:cs="Calibri"/>
          <w:sz w:val="24"/>
          <w:szCs w:val="24"/>
          <w:highlight w:val="yellow"/>
        </w:rPr>
        <w:t>innovative online tools and advanced remote facilitation approaches</w:t>
      </w:r>
      <w:r w:rsidRPr="008D7F03">
        <w:rPr>
          <w:rFonts w:eastAsia="Times New Roman" w:cs="Calibri"/>
          <w:sz w:val="24"/>
          <w:szCs w:val="24"/>
          <w:highlight w:val="yellow"/>
        </w:rPr>
        <w:t>.</w:t>
      </w:r>
    </w:p>
    <w:p w14:paraId="69C157CB" w14:textId="5BD48901" w:rsidR="002C2E81" w:rsidRDefault="002C2E81" w:rsidP="008D7F03">
      <w:pPr>
        <w:pStyle w:val="StandardWeb"/>
        <w:numPr>
          <w:ilvl w:val="0"/>
          <w:numId w:val="10"/>
        </w:numPr>
        <w:spacing w:before="100" w:beforeAutospacing="1" w:after="100" w:afterAutospacing="1"/>
        <w:rPr>
          <w:rFonts w:ascii="Calibri" w:eastAsiaTheme="minorHAnsi" w:hAnsi="Calibri" w:cs="Calibri"/>
          <w:highlight w:val="yellow"/>
        </w:rPr>
      </w:pPr>
      <w:r>
        <w:rPr>
          <w:rFonts w:ascii="Calibri" w:eastAsiaTheme="minorHAnsi" w:hAnsi="Calibri" w:cs="Calibri"/>
          <w:highlight w:val="yellow"/>
        </w:rPr>
        <w:t>Identification of new ways of collection data remotely and design of questionnaires for phone surveys.</w:t>
      </w:r>
    </w:p>
    <w:p w14:paraId="1394805C" w14:textId="77777777" w:rsidR="008D7F03" w:rsidRPr="003609E0" w:rsidRDefault="008D7F03" w:rsidP="008D7F03">
      <w:pPr>
        <w:pStyle w:val="StandardWeb"/>
        <w:numPr>
          <w:ilvl w:val="0"/>
          <w:numId w:val="10"/>
        </w:numPr>
        <w:spacing w:before="100" w:beforeAutospacing="1" w:after="100" w:afterAutospacing="1"/>
        <w:rPr>
          <w:rFonts w:ascii="Calibri" w:eastAsiaTheme="minorHAnsi" w:hAnsi="Calibri" w:cs="Calibri"/>
          <w:highlight w:val="yellow"/>
        </w:rPr>
      </w:pPr>
      <w:r w:rsidRPr="003609E0">
        <w:rPr>
          <w:rFonts w:ascii="Calibri" w:eastAsiaTheme="minorHAnsi" w:hAnsi="Calibri" w:cs="Calibri"/>
          <w:highlight w:val="yellow"/>
        </w:rPr>
        <w:t>Provide regular coaching to the in-country survey manager to plan and conduct nutrition surveys and assessments.</w:t>
      </w:r>
    </w:p>
    <w:p w14:paraId="015D2A0E" w14:textId="6A0D6180" w:rsidR="003437BF" w:rsidRPr="008D7F03" w:rsidRDefault="002247C8" w:rsidP="003609E0">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t>Remotely s</w:t>
      </w:r>
      <w:r w:rsidR="003437BF" w:rsidRPr="008D7F03">
        <w:rPr>
          <w:rFonts w:eastAsia="Times New Roman" w:cs="Calibri"/>
          <w:sz w:val="24"/>
          <w:szCs w:val="24"/>
          <w:highlight w:val="yellow"/>
        </w:rPr>
        <w:t>upport data collection, data analysis</w:t>
      </w:r>
      <w:r w:rsidR="00ED7C00" w:rsidRPr="008D7F03">
        <w:rPr>
          <w:rFonts w:eastAsia="Times New Roman" w:cs="Calibri"/>
          <w:sz w:val="24"/>
          <w:szCs w:val="24"/>
          <w:highlight w:val="yellow"/>
        </w:rPr>
        <w:t>,</w:t>
      </w:r>
      <w:r w:rsidR="008D7F03" w:rsidRPr="008D7F03">
        <w:rPr>
          <w:rFonts w:eastAsia="Times New Roman" w:cs="Calibri"/>
          <w:sz w:val="24"/>
          <w:szCs w:val="24"/>
          <w:highlight w:val="yellow"/>
        </w:rPr>
        <w:t xml:space="preserve"> data quality control,</w:t>
      </w:r>
      <w:r w:rsidR="00ED7C00" w:rsidRPr="008D7F03">
        <w:rPr>
          <w:rFonts w:eastAsia="Times New Roman" w:cs="Calibri"/>
          <w:sz w:val="24"/>
          <w:szCs w:val="24"/>
          <w:highlight w:val="yellow"/>
        </w:rPr>
        <w:t xml:space="preserve"> and contribute to </w:t>
      </w:r>
      <w:r w:rsidR="003437BF" w:rsidRPr="008D7F03">
        <w:rPr>
          <w:rFonts w:eastAsia="Times New Roman" w:cs="Calibri"/>
          <w:sz w:val="24"/>
          <w:szCs w:val="24"/>
          <w:highlight w:val="yellow"/>
        </w:rPr>
        <w:t>timely and quality report</w:t>
      </w:r>
      <w:r w:rsidR="00ED7C00" w:rsidRPr="008D7F03">
        <w:rPr>
          <w:rFonts w:eastAsia="Times New Roman" w:cs="Calibri"/>
          <w:sz w:val="24"/>
          <w:szCs w:val="24"/>
          <w:highlight w:val="yellow"/>
        </w:rPr>
        <w:t>s</w:t>
      </w:r>
      <w:r w:rsidR="003437BF" w:rsidRPr="008D7F03">
        <w:rPr>
          <w:rFonts w:eastAsia="Times New Roman" w:cs="Calibri"/>
          <w:sz w:val="24"/>
          <w:szCs w:val="24"/>
          <w:highlight w:val="yellow"/>
        </w:rPr>
        <w:t>.</w:t>
      </w:r>
    </w:p>
    <w:p w14:paraId="6E22FA1B" w14:textId="47526C7B" w:rsidR="003437BF" w:rsidRPr="008D7F03" w:rsidRDefault="003437BF" w:rsidP="003609E0">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t xml:space="preserve">Support the dissemination of </w:t>
      </w:r>
      <w:r w:rsidR="00ED7C00" w:rsidRPr="008D7F03">
        <w:rPr>
          <w:rFonts w:eastAsia="Times New Roman" w:cs="Calibri"/>
          <w:sz w:val="24"/>
          <w:szCs w:val="24"/>
          <w:highlight w:val="yellow"/>
        </w:rPr>
        <w:t xml:space="preserve">the findings and final </w:t>
      </w:r>
      <w:r w:rsidRPr="008D7F03">
        <w:rPr>
          <w:rFonts w:eastAsia="Times New Roman" w:cs="Calibri"/>
          <w:sz w:val="24"/>
          <w:szCs w:val="24"/>
          <w:highlight w:val="yellow"/>
        </w:rPr>
        <w:t xml:space="preserve">report to different </w:t>
      </w:r>
      <w:r w:rsidR="00ED7C00" w:rsidRPr="008D7F03">
        <w:rPr>
          <w:rFonts w:eastAsia="Times New Roman" w:cs="Calibri"/>
          <w:sz w:val="24"/>
          <w:szCs w:val="24"/>
          <w:highlight w:val="yellow"/>
        </w:rPr>
        <w:t>stakeholders.</w:t>
      </w:r>
      <w:r w:rsidRPr="008D7F03">
        <w:rPr>
          <w:rFonts w:eastAsia="Times New Roman" w:cs="Calibri"/>
          <w:sz w:val="24"/>
          <w:szCs w:val="24"/>
          <w:highlight w:val="yellow"/>
        </w:rPr>
        <w:t xml:space="preserve"> </w:t>
      </w:r>
    </w:p>
    <w:p w14:paraId="4EE1BF4A" w14:textId="77777777" w:rsidR="003437BF" w:rsidRPr="008D7F03" w:rsidRDefault="003437BF" w:rsidP="003609E0">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t xml:space="preserve">Identify learning needs and build the capacity of different stakeholders in conducting nutrition assessment and methodologies. </w:t>
      </w:r>
    </w:p>
    <w:p w14:paraId="45746B66" w14:textId="77777777" w:rsidR="003437BF" w:rsidRPr="008D7F03" w:rsidRDefault="003437BF" w:rsidP="003609E0">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t>Planning and facilitating technical capacity building and training sessions for the government ministries and partner NGOs/UN agencies staff/cluster members as and when required.</w:t>
      </w:r>
    </w:p>
    <w:p w14:paraId="2FF6BDE4" w14:textId="77777777" w:rsidR="008F445E" w:rsidRDefault="003437BF" w:rsidP="008F445E">
      <w:pPr>
        <w:numPr>
          <w:ilvl w:val="0"/>
          <w:numId w:val="10"/>
        </w:numPr>
        <w:tabs>
          <w:tab w:val="left" w:pos="7567"/>
        </w:tabs>
        <w:spacing w:after="0" w:line="240" w:lineRule="auto"/>
        <w:jc w:val="both"/>
        <w:rPr>
          <w:rFonts w:eastAsia="Times New Roman" w:cs="Calibri"/>
          <w:sz w:val="24"/>
          <w:szCs w:val="24"/>
          <w:highlight w:val="yellow"/>
        </w:rPr>
      </w:pPr>
      <w:r w:rsidRPr="008D7F03">
        <w:rPr>
          <w:rFonts w:eastAsia="Times New Roman" w:cs="Calibri"/>
          <w:sz w:val="24"/>
          <w:szCs w:val="24"/>
          <w:highlight w:val="yellow"/>
        </w:rPr>
        <w:lastRenderedPageBreak/>
        <w:t>Determine need for other assessment</w:t>
      </w:r>
      <w:r w:rsidR="00B04847" w:rsidRPr="008D7F03">
        <w:rPr>
          <w:rFonts w:eastAsia="Times New Roman" w:cs="Calibri"/>
          <w:sz w:val="24"/>
          <w:szCs w:val="24"/>
          <w:highlight w:val="yellow"/>
        </w:rPr>
        <w:t>s</w:t>
      </w:r>
      <w:r w:rsidRPr="008D7F03">
        <w:rPr>
          <w:rFonts w:eastAsia="Times New Roman" w:cs="Calibri"/>
          <w:sz w:val="24"/>
          <w:szCs w:val="24"/>
          <w:highlight w:val="yellow"/>
        </w:rPr>
        <w:t xml:space="preserve">, brief </w:t>
      </w:r>
      <w:proofErr w:type="gramStart"/>
      <w:r w:rsidRPr="008D7F03">
        <w:rPr>
          <w:rFonts w:eastAsia="Times New Roman" w:cs="Calibri"/>
          <w:sz w:val="24"/>
          <w:szCs w:val="24"/>
          <w:highlight w:val="yellow"/>
        </w:rPr>
        <w:t>donors</w:t>
      </w:r>
      <w:proofErr w:type="gramEnd"/>
      <w:r w:rsidRPr="008D7F03">
        <w:rPr>
          <w:rFonts w:eastAsia="Times New Roman" w:cs="Calibri"/>
          <w:sz w:val="24"/>
          <w:szCs w:val="24"/>
          <w:highlight w:val="yellow"/>
        </w:rPr>
        <w:t xml:space="preserve"> and advocate for adequate resource allocation.</w:t>
      </w:r>
    </w:p>
    <w:p w14:paraId="1B2A4944" w14:textId="77777777" w:rsidR="008F445E" w:rsidRDefault="002247C8" w:rsidP="008F445E">
      <w:pPr>
        <w:numPr>
          <w:ilvl w:val="0"/>
          <w:numId w:val="10"/>
        </w:numPr>
        <w:tabs>
          <w:tab w:val="left" w:pos="7567"/>
        </w:tabs>
        <w:spacing w:after="0" w:line="240" w:lineRule="auto"/>
        <w:jc w:val="both"/>
        <w:rPr>
          <w:rFonts w:eastAsia="Times New Roman" w:cs="Calibri"/>
          <w:sz w:val="24"/>
          <w:szCs w:val="24"/>
          <w:highlight w:val="yellow"/>
        </w:rPr>
      </w:pPr>
      <w:r w:rsidRPr="008F445E">
        <w:rPr>
          <w:rFonts w:eastAsia="Times New Roman" w:cs="Calibri"/>
          <w:sz w:val="24"/>
          <w:szCs w:val="24"/>
          <w:highlight w:val="yellow"/>
        </w:rPr>
        <w:t>Remotely s</w:t>
      </w:r>
      <w:r w:rsidR="003437BF" w:rsidRPr="008F445E">
        <w:rPr>
          <w:rFonts w:eastAsia="Times New Roman" w:cs="Calibri"/>
          <w:sz w:val="24"/>
          <w:szCs w:val="24"/>
          <w:highlight w:val="yellow"/>
        </w:rPr>
        <w:t xml:space="preserve">upport </w:t>
      </w:r>
      <w:r w:rsidR="00B04847" w:rsidRPr="008F445E">
        <w:rPr>
          <w:rFonts w:eastAsia="Times New Roman" w:cs="Calibri"/>
          <w:sz w:val="24"/>
          <w:szCs w:val="24"/>
          <w:highlight w:val="yellow"/>
        </w:rPr>
        <w:t xml:space="preserve">routine </w:t>
      </w:r>
      <w:proofErr w:type="spellStart"/>
      <w:r w:rsidR="00B04847" w:rsidRPr="008F445E">
        <w:rPr>
          <w:rFonts w:eastAsia="Times New Roman" w:cs="Calibri"/>
          <w:sz w:val="24"/>
          <w:szCs w:val="24"/>
          <w:highlight w:val="yellow"/>
        </w:rPr>
        <w:t>programme</w:t>
      </w:r>
      <w:proofErr w:type="spellEnd"/>
      <w:r w:rsidR="008F445E">
        <w:rPr>
          <w:rFonts w:eastAsia="Times New Roman" w:cs="Calibri"/>
          <w:sz w:val="24"/>
          <w:szCs w:val="24"/>
          <w:highlight w:val="yellow"/>
        </w:rPr>
        <w:t xml:space="preserve"> </w:t>
      </w:r>
      <w:r w:rsidR="00B04847" w:rsidRPr="008F445E">
        <w:rPr>
          <w:rFonts w:eastAsia="Times New Roman" w:cs="Calibri"/>
          <w:sz w:val="24"/>
          <w:szCs w:val="24"/>
          <w:highlight w:val="yellow"/>
        </w:rPr>
        <w:t>data management, including collation, analysis, quality control, and utilization.</w:t>
      </w:r>
    </w:p>
    <w:p w14:paraId="4D6A1E28" w14:textId="4D22DF1E" w:rsidR="002247C8" w:rsidRPr="008F445E" w:rsidRDefault="002247C8" w:rsidP="008F445E">
      <w:pPr>
        <w:numPr>
          <w:ilvl w:val="0"/>
          <w:numId w:val="10"/>
        </w:numPr>
        <w:tabs>
          <w:tab w:val="left" w:pos="7567"/>
        </w:tabs>
        <w:spacing w:after="0" w:line="240" w:lineRule="auto"/>
        <w:jc w:val="both"/>
        <w:rPr>
          <w:rFonts w:eastAsia="Times New Roman" w:cs="Calibri"/>
          <w:sz w:val="24"/>
          <w:szCs w:val="24"/>
          <w:highlight w:val="yellow"/>
        </w:rPr>
      </w:pPr>
      <w:r w:rsidRPr="008F445E">
        <w:rPr>
          <w:rFonts w:cs="Calibri"/>
          <w:sz w:val="24"/>
          <w:szCs w:val="24"/>
          <w:highlight w:val="yellow"/>
        </w:rPr>
        <w:t xml:space="preserve">Remotely support in-country partner to </w:t>
      </w:r>
      <w:r w:rsidR="008F445E" w:rsidRPr="002C27A0">
        <w:rPr>
          <w:rFonts w:cs="Calibri"/>
          <w:sz w:val="24"/>
          <w:szCs w:val="24"/>
          <w:highlight w:val="yellow"/>
        </w:rPr>
        <w:t>conduct nutrition data</w:t>
      </w:r>
      <w:r w:rsidR="002C27A0" w:rsidRPr="002C27A0">
        <w:rPr>
          <w:rFonts w:cs="Calibri"/>
          <w:sz w:val="24"/>
          <w:szCs w:val="24"/>
          <w:highlight w:val="yellow"/>
        </w:rPr>
        <w:t xml:space="preserve"> </w:t>
      </w:r>
      <w:r w:rsidR="008F445E" w:rsidRPr="002C27A0">
        <w:rPr>
          <w:rFonts w:cs="Calibri"/>
          <w:sz w:val="24"/>
          <w:szCs w:val="24"/>
          <w:highlight w:val="yellow"/>
        </w:rPr>
        <w:t>analysis support, including nutrition situation analyses</w:t>
      </w:r>
      <w:r w:rsidR="002C27A0" w:rsidRPr="002C27A0">
        <w:rPr>
          <w:rFonts w:cs="Calibri"/>
          <w:sz w:val="24"/>
          <w:szCs w:val="24"/>
          <w:highlight w:val="yellow"/>
        </w:rPr>
        <w:t xml:space="preserve"> and existing survey data analysis</w:t>
      </w:r>
      <w:r w:rsidR="008F445E" w:rsidRPr="002C27A0">
        <w:rPr>
          <w:rFonts w:cs="Calibri"/>
          <w:sz w:val="24"/>
          <w:szCs w:val="24"/>
          <w:highlight w:val="yellow"/>
        </w:rPr>
        <w:t>.</w:t>
      </w:r>
    </w:p>
    <w:p w14:paraId="54B1038A" w14:textId="05309C38"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74972396" w14:textId="77777777" w:rsidR="00F904C4" w:rsidRPr="00051924" w:rsidRDefault="00F904C4" w:rsidP="00F904C4">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Please detail a work plan/timeline</w:t>
      </w:r>
      <w:r>
        <w:rPr>
          <w:rFonts w:eastAsia="Times New Roman" w:cs="Arial"/>
          <w:i/>
          <w:iCs/>
          <w:color w:val="A6A6A6" w:themeColor="background1" w:themeShade="A6"/>
          <w:sz w:val="24"/>
          <w:szCs w:val="24"/>
          <w:lang w:eastAsia="x-none"/>
        </w:rPr>
        <w:t xml:space="preserve"> based on the activities outlined above</w:t>
      </w:r>
      <w:r w:rsidRPr="00051924">
        <w:rPr>
          <w:rFonts w:eastAsia="Times New Roman" w:cs="Arial"/>
          <w:i/>
          <w:iCs/>
          <w:color w:val="A6A6A6" w:themeColor="background1" w:themeShade="A6"/>
          <w:sz w:val="24"/>
          <w:szCs w:val="24"/>
          <w:lang w:eastAsia="x-none"/>
        </w:rPr>
        <w:t xml:space="preserve"> in the below table. </w:t>
      </w:r>
    </w:p>
    <w:p w14:paraId="3EF6DA3F" w14:textId="77777777" w:rsidR="00B055BB" w:rsidRDefault="00B055BB" w:rsidP="00B055BB">
      <w:pPr>
        <w:spacing w:after="0" w:line="240" w:lineRule="auto"/>
        <w:jc w:val="both"/>
        <w:rPr>
          <w:rFonts w:eastAsia="Times New Roman" w:cs="Arial"/>
          <w:sz w:val="24"/>
          <w:szCs w:val="24"/>
        </w:rPr>
      </w:pPr>
    </w:p>
    <w:p w14:paraId="4CDAD6E0" w14:textId="77777777" w:rsidR="003D0992" w:rsidRDefault="003D0992" w:rsidP="00B055BB">
      <w:pPr>
        <w:spacing w:after="0" w:line="240" w:lineRule="auto"/>
        <w:jc w:val="both"/>
        <w:rPr>
          <w:rFonts w:eastAsia="Times New Roman" w:cs="Arial"/>
          <w:sz w:val="24"/>
          <w:szCs w:val="24"/>
        </w:rPr>
      </w:pPr>
    </w:p>
    <w:tbl>
      <w:tblPr>
        <w:tblStyle w:val="Reetkatablice"/>
        <w:tblW w:w="0" w:type="auto"/>
        <w:tblLook w:val="04A0" w:firstRow="1" w:lastRow="0" w:firstColumn="1" w:lastColumn="0" w:noHBand="0" w:noVBand="1"/>
      </w:tblPr>
      <w:tblGrid>
        <w:gridCol w:w="4714"/>
        <w:gridCol w:w="4636"/>
      </w:tblGrid>
      <w:tr w:rsidR="003D0992" w14:paraId="23753DA5" w14:textId="77777777" w:rsidTr="00695375">
        <w:tc>
          <w:tcPr>
            <w:tcW w:w="4714" w:type="dxa"/>
          </w:tcPr>
          <w:p w14:paraId="7F6B9549" w14:textId="49A2930D" w:rsidR="003D0992" w:rsidRPr="00072926" w:rsidRDefault="003D0992" w:rsidP="00695375">
            <w:pPr>
              <w:spacing w:after="0" w:line="240" w:lineRule="auto"/>
              <w:rPr>
                <w:rFonts w:asciiTheme="minorHAnsi" w:hAnsiTheme="minorHAnsi"/>
                <w:b/>
                <w:bCs/>
                <w:lang w:val="en-GB"/>
              </w:rPr>
            </w:pPr>
            <w:r>
              <w:rPr>
                <w:rFonts w:asciiTheme="minorHAnsi" w:hAnsiTheme="minorHAnsi"/>
                <w:b/>
                <w:bCs/>
                <w:lang w:val="en-GB"/>
              </w:rPr>
              <w:t xml:space="preserve">Description of </w:t>
            </w:r>
            <w:r w:rsidR="00BD4294">
              <w:rPr>
                <w:rFonts w:asciiTheme="minorHAnsi" w:hAnsiTheme="minorHAnsi"/>
                <w:b/>
                <w:bCs/>
                <w:lang w:val="en-GB"/>
              </w:rPr>
              <w:t>activities</w:t>
            </w:r>
          </w:p>
        </w:tc>
        <w:tc>
          <w:tcPr>
            <w:tcW w:w="4636" w:type="dxa"/>
          </w:tcPr>
          <w:p w14:paraId="5D4B0E6C" w14:textId="77777777" w:rsidR="003D0992" w:rsidRPr="003004C6" w:rsidRDefault="003D0992" w:rsidP="00695375">
            <w:pPr>
              <w:spacing w:after="0" w:line="240" w:lineRule="auto"/>
              <w:rPr>
                <w:rFonts w:asciiTheme="minorHAnsi" w:hAnsiTheme="minorHAnsi"/>
                <w:b/>
                <w:highlight w:val="yellow"/>
                <w:lang w:val="en-GB"/>
              </w:rPr>
            </w:pPr>
            <w:r w:rsidRPr="00783732">
              <w:rPr>
                <w:rFonts w:asciiTheme="minorHAnsi" w:hAnsiTheme="minorHAnsi"/>
                <w:b/>
                <w:lang w:val="en-GB"/>
              </w:rPr>
              <w:t xml:space="preserve">Number of working days </w:t>
            </w:r>
          </w:p>
        </w:tc>
      </w:tr>
      <w:tr w:rsidR="003D0992" w14:paraId="4A0681B3" w14:textId="77777777" w:rsidTr="00695375">
        <w:tc>
          <w:tcPr>
            <w:tcW w:w="4714" w:type="dxa"/>
          </w:tcPr>
          <w:p w14:paraId="63CAB8CF" w14:textId="1DA7CA1D" w:rsidR="003D0992" w:rsidRPr="003D0992" w:rsidRDefault="003D0992" w:rsidP="00695375">
            <w:pPr>
              <w:spacing w:after="0" w:line="240" w:lineRule="auto"/>
              <w:rPr>
                <w:rFonts w:asciiTheme="minorHAnsi" w:hAnsiTheme="minorHAnsi"/>
                <w:b/>
                <w:highlight w:val="yellow"/>
                <w:lang w:val="en-GB"/>
              </w:rPr>
            </w:pPr>
            <w:r w:rsidRPr="003D0992">
              <w:rPr>
                <w:rFonts w:asciiTheme="minorHAnsi" w:eastAsia="Times New Roman" w:hAnsiTheme="minorHAnsi" w:cstheme="minorHAnsi"/>
                <w:highlight w:val="yellow"/>
              </w:rPr>
              <w:t>Remote orientation and introductions</w:t>
            </w:r>
          </w:p>
        </w:tc>
        <w:tc>
          <w:tcPr>
            <w:tcW w:w="4636" w:type="dxa"/>
          </w:tcPr>
          <w:p w14:paraId="7320BD2E" w14:textId="77777777" w:rsidR="003D0992" w:rsidRPr="00F40EED" w:rsidRDefault="003D0992" w:rsidP="00695375">
            <w:pPr>
              <w:spacing w:after="0" w:line="240" w:lineRule="auto"/>
              <w:rPr>
                <w:rFonts w:asciiTheme="minorHAnsi" w:hAnsiTheme="minorHAnsi"/>
                <w:b/>
                <w:highlight w:val="yellow"/>
                <w:lang w:val="en-GB"/>
              </w:rPr>
            </w:pPr>
          </w:p>
        </w:tc>
      </w:tr>
      <w:tr w:rsidR="003D0992" w14:paraId="3D73C01F" w14:textId="77777777" w:rsidTr="00695375">
        <w:tc>
          <w:tcPr>
            <w:tcW w:w="4714" w:type="dxa"/>
          </w:tcPr>
          <w:p w14:paraId="76AA90C2" w14:textId="1E76105A" w:rsidR="003D0992" w:rsidRPr="003D0992" w:rsidRDefault="003D0992" w:rsidP="00695375">
            <w:pPr>
              <w:spacing w:after="0" w:line="240" w:lineRule="auto"/>
              <w:rPr>
                <w:rFonts w:asciiTheme="minorHAnsi" w:hAnsiTheme="minorHAnsi"/>
                <w:highlight w:val="yellow"/>
                <w:lang w:val="en-GB"/>
              </w:rPr>
            </w:pPr>
            <w:r w:rsidRPr="003D0992">
              <w:rPr>
                <w:rFonts w:asciiTheme="minorHAnsi" w:eastAsia="Times New Roman" w:hAnsiTheme="minorHAnsi" w:cstheme="minorHAnsi"/>
                <w:highlight w:val="yellow"/>
              </w:rPr>
              <w:t>Virtual meetings with TWG, UNICEF, MOH and any other partners</w:t>
            </w:r>
          </w:p>
        </w:tc>
        <w:tc>
          <w:tcPr>
            <w:tcW w:w="4636" w:type="dxa"/>
          </w:tcPr>
          <w:p w14:paraId="08804F6D" w14:textId="77777777" w:rsidR="003D0992" w:rsidRPr="00F40EED" w:rsidRDefault="003D0992" w:rsidP="00695375">
            <w:pPr>
              <w:spacing w:after="0" w:line="240" w:lineRule="auto"/>
              <w:rPr>
                <w:rFonts w:asciiTheme="minorHAnsi" w:hAnsiTheme="minorHAnsi"/>
                <w:b/>
                <w:highlight w:val="yellow"/>
                <w:lang w:val="en-GB"/>
              </w:rPr>
            </w:pPr>
          </w:p>
        </w:tc>
      </w:tr>
      <w:tr w:rsidR="003D0992" w14:paraId="0E20AAED" w14:textId="77777777" w:rsidTr="00695375">
        <w:tc>
          <w:tcPr>
            <w:tcW w:w="4714" w:type="dxa"/>
          </w:tcPr>
          <w:p w14:paraId="1C9E2F98" w14:textId="399F7E41" w:rsidR="003D0992" w:rsidRPr="00783732" w:rsidRDefault="003D0992" w:rsidP="00695375">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7B9494E2" w14:textId="77777777" w:rsidR="003D0992" w:rsidRPr="00F40EED" w:rsidRDefault="003D0992" w:rsidP="00695375">
            <w:pPr>
              <w:spacing w:after="0" w:line="240" w:lineRule="auto"/>
              <w:rPr>
                <w:rFonts w:asciiTheme="minorHAnsi" w:hAnsiTheme="minorHAnsi"/>
                <w:b/>
                <w:highlight w:val="yellow"/>
                <w:lang w:val="en-GB"/>
              </w:rPr>
            </w:pPr>
          </w:p>
        </w:tc>
      </w:tr>
      <w:tr w:rsidR="003D0992" w:rsidRPr="006706E6" w14:paraId="052F5E72" w14:textId="77777777" w:rsidTr="00695375">
        <w:tc>
          <w:tcPr>
            <w:tcW w:w="4714" w:type="dxa"/>
          </w:tcPr>
          <w:p w14:paraId="1649ED23" w14:textId="1E758FC9" w:rsidR="003D0992" w:rsidRPr="00783732" w:rsidRDefault="003D0992" w:rsidP="00695375">
            <w:pPr>
              <w:spacing w:after="0" w:line="240" w:lineRule="auto"/>
              <w:rPr>
                <w:rFonts w:asciiTheme="minorHAnsi" w:hAnsiTheme="minorHAnsi"/>
                <w:b/>
                <w:highlight w:val="yellow"/>
                <w:lang w:val="en-GB"/>
              </w:rPr>
            </w:pPr>
            <w:r>
              <w:rPr>
                <w:rFonts w:asciiTheme="minorHAnsi" w:hAnsiTheme="minorHAnsi"/>
                <w:b/>
                <w:highlight w:val="yellow"/>
                <w:lang w:val="en-GB"/>
              </w:rPr>
              <w:t>…</w:t>
            </w:r>
          </w:p>
        </w:tc>
        <w:tc>
          <w:tcPr>
            <w:tcW w:w="4636" w:type="dxa"/>
          </w:tcPr>
          <w:p w14:paraId="2D1B238B" w14:textId="77777777" w:rsidR="003D0992" w:rsidRPr="00F40EED" w:rsidRDefault="003D0992" w:rsidP="00695375">
            <w:pPr>
              <w:spacing w:after="0" w:line="240" w:lineRule="auto"/>
              <w:rPr>
                <w:rFonts w:asciiTheme="minorHAnsi" w:hAnsiTheme="minorHAnsi"/>
                <w:b/>
                <w:highlight w:val="yellow"/>
                <w:lang w:val="en-GB"/>
              </w:rPr>
            </w:pPr>
          </w:p>
        </w:tc>
      </w:tr>
      <w:tr w:rsidR="003D0992" w14:paraId="55BA93A0" w14:textId="77777777" w:rsidTr="00695375">
        <w:tc>
          <w:tcPr>
            <w:tcW w:w="4714" w:type="dxa"/>
          </w:tcPr>
          <w:p w14:paraId="0546F1D1" w14:textId="4DE03DAE" w:rsidR="003D0992" w:rsidRPr="00783732" w:rsidRDefault="003D0992" w:rsidP="00695375">
            <w:pPr>
              <w:spacing w:after="0" w:line="240" w:lineRule="auto"/>
              <w:rPr>
                <w:rFonts w:asciiTheme="minorHAnsi" w:hAnsiTheme="minorHAnsi"/>
                <w:b/>
                <w:highlight w:val="yellow"/>
                <w:lang w:val="en-GB"/>
              </w:rPr>
            </w:pPr>
            <w:r>
              <w:rPr>
                <w:rFonts w:asciiTheme="minorHAnsi" w:hAnsiTheme="minorHAnsi"/>
                <w:b/>
                <w:highlight w:val="yellow"/>
                <w:lang w:val="en-GB"/>
              </w:rPr>
              <w:t>…</w:t>
            </w:r>
          </w:p>
        </w:tc>
        <w:tc>
          <w:tcPr>
            <w:tcW w:w="4636" w:type="dxa"/>
          </w:tcPr>
          <w:p w14:paraId="0DB78D76" w14:textId="77777777" w:rsidR="003D0992" w:rsidRPr="00F40EED" w:rsidRDefault="003D0992" w:rsidP="00695375">
            <w:pPr>
              <w:spacing w:after="0" w:line="240" w:lineRule="auto"/>
              <w:rPr>
                <w:rFonts w:asciiTheme="minorHAnsi" w:hAnsiTheme="minorHAnsi"/>
                <w:b/>
                <w:highlight w:val="yellow"/>
                <w:lang w:val="en-GB"/>
              </w:rPr>
            </w:pPr>
          </w:p>
        </w:tc>
      </w:tr>
      <w:tr w:rsidR="003D0992" w14:paraId="2202BF70" w14:textId="77777777" w:rsidTr="00695375">
        <w:tc>
          <w:tcPr>
            <w:tcW w:w="4714" w:type="dxa"/>
          </w:tcPr>
          <w:p w14:paraId="71BE3DF5" w14:textId="71866B1D" w:rsidR="003D0992" w:rsidRPr="00783732" w:rsidRDefault="003D0992" w:rsidP="00695375">
            <w:pPr>
              <w:spacing w:after="0" w:line="240" w:lineRule="auto"/>
              <w:rPr>
                <w:rFonts w:asciiTheme="minorHAnsi" w:hAnsiTheme="minorHAnsi"/>
                <w:highlight w:val="yellow"/>
                <w:lang w:val="en-GB"/>
              </w:rPr>
            </w:pPr>
          </w:p>
        </w:tc>
        <w:tc>
          <w:tcPr>
            <w:tcW w:w="4636" w:type="dxa"/>
          </w:tcPr>
          <w:p w14:paraId="2A5BE23B" w14:textId="77777777" w:rsidR="003D0992" w:rsidRPr="00F40EED" w:rsidRDefault="003D0992" w:rsidP="00695375">
            <w:pPr>
              <w:spacing w:after="0" w:line="240" w:lineRule="auto"/>
              <w:rPr>
                <w:rFonts w:asciiTheme="minorHAnsi" w:hAnsiTheme="minorHAnsi"/>
                <w:b/>
                <w:highlight w:val="yellow"/>
                <w:lang w:val="en-GB"/>
              </w:rPr>
            </w:pPr>
          </w:p>
        </w:tc>
      </w:tr>
      <w:tr w:rsidR="003D0992" w14:paraId="78A263ED" w14:textId="77777777" w:rsidTr="00695375">
        <w:tc>
          <w:tcPr>
            <w:tcW w:w="4714" w:type="dxa"/>
            <w:tcBorders>
              <w:bottom w:val="single" w:sz="4" w:space="0" w:color="auto"/>
            </w:tcBorders>
          </w:tcPr>
          <w:p w14:paraId="5E76E289" w14:textId="4CC81BA4" w:rsidR="003D0992" w:rsidRPr="00783732" w:rsidRDefault="003D0992" w:rsidP="00695375">
            <w:pPr>
              <w:spacing w:after="0" w:line="240" w:lineRule="auto"/>
              <w:rPr>
                <w:rFonts w:asciiTheme="minorHAnsi" w:hAnsiTheme="minorHAnsi"/>
                <w:highlight w:val="yellow"/>
                <w:lang w:val="en-GB"/>
              </w:rPr>
            </w:pPr>
          </w:p>
        </w:tc>
        <w:tc>
          <w:tcPr>
            <w:tcW w:w="4636" w:type="dxa"/>
          </w:tcPr>
          <w:p w14:paraId="11DD7A1D" w14:textId="77777777" w:rsidR="003D0992" w:rsidRPr="00F40EED" w:rsidRDefault="003D0992" w:rsidP="00695375">
            <w:pPr>
              <w:spacing w:after="0" w:line="240" w:lineRule="auto"/>
              <w:rPr>
                <w:rFonts w:asciiTheme="minorHAnsi" w:hAnsiTheme="minorHAnsi"/>
                <w:b/>
                <w:highlight w:val="yellow"/>
                <w:lang w:val="en-GB"/>
              </w:rPr>
            </w:pPr>
          </w:p>
        </w:tc>
      </w:tr>
      <w:tr w:rsidR="003D0992" w14:paraId="2FD4098D" w14:textId="77777777" w:rsidTr="00695375">
        <w:tc>
          <w:tcPr>
            <w:tcW w:w="4714" w:type="dxa"/>
            <w:tcBorders>
              <w:left w:val="nil"/>
              <w:bottom w:val="nil"/>
            </w:tcBorders>
          </w:tcPr>
          <w:p w14:paraId="08E0808C" w14:textId="77777777" w:rsidR="003D0992" w:rsidRPr="00D47864" w:rsidRDefault="003D0992" w:rsidP="00695375">
            <w:pPr>
              <w:spacing w:after="0" w:line="240" w:lineRule="auto"/>
              <w:jc w:val="both"/>
              <w:rPr>
                <w:rFonts w:asciiTheme="minorHAnsi" w:hAnsiTheme="minorHAnsi"/>
                <w:lang w:val="en-GB"/>
              </w:rPr>
            </w:pPr>
          </w:p>
        </w:tc>
        <w:tc>
          <w:tcPr>
            <w:tcW w:w="4636" w:type="dxa"/>
          </w:tcPr>
          <w:p w14:paraId="27B041AB" w14:textId="77777777" w:rsidR="003D0992" w:rsidRDefault="003D0992" w:rsidP="00695375">
            <w:pPr>
              <w:spacing w:after="0" w:line="240" w:lineRule="auto"/>
              <w:rPr>
                <w:rFonts w:asciiTheme="minorHAnsi" w:hAnsiTheme="minorHAnsi"/>
                <w:b/>
                <w:lang w:val="en-GB"/>
              </w:rPr>
            </w:pPr>
            <w:r w:rsidRPr="00783732">
              <w:rPr>
                <w:rFonts w:asciiTheme="minorHAnsi" w:hAnsiTheme="minorHAnsi"/>
                <w:b/>
                <w:lang w:val="en-GB"/>
              </w:rPr>
              <w:t xml:space="preserve">Total: </w:t>
            </w:r>
            <w:r w:rsidRPr="00F40EED">
              <w:rPr>
                <w:rFonts w:asciiTheme="minorHAnsi" w:hAnsiTheme="minorHAnsi"/>
                <w:b/>
                <w:highlight w:val="yellow"/>
                <w:lang w:val="en-GB"/>
              </w:rPr>
              <w:t>XXX</w:t>
            </w:r>
          </w:p>
        </w:tc>
      </w:tr>
    </w:tbl>
    <w:p w14:paraId="2E3C67B2" w14:textId="77777777" w:rsidR="003D0992" w:rsidRDefault="003D0992" w:rsidP="00B055BB">
      <w:pPr>
        <w:spacing w:after="0" w:line="240" w:lineRule="auto"/>
        <w:jc w:val="both"/>
        <w:rPr>
          <w:rFonts w:eastAsia="Times New Roman" w:cs="Arial"/>
          <w:sz w:val="24"/>
          <w:szCs w:val="24"/>
        </w:rPr>
      </w:pPr>
    </w:p>
    <w:p w14:paraId="75C5182C" w14:textId="77777777" w:rsidR="007C52BE" w:rsidRDefault="007C52BE" w:rsidP="00B055BB">
      <w:pPr>
        <w:spacing w:after="0" w:line="240" w:lineRule="auto"/>
        <w:jc w:val="both"/>
        <w:rPr>
          <w:rFonts w:eastAsia="Times New Roman" w:cs="Arial"/>
          <w:sz w:val="24"/>
          <w:szCs w:val="24"/>
        </w:rPr>
      </w:pPr>
    </w:p>
    <w:p w14:paraId="3E95F96F" w14:textId="77777777" w:rsidR="00247A18" w:rsidRDefault="00247A18" w:rsidP="00247A18">
      <w:pPr>
        <w:spacing w:after="0" w:line="240" w:lineRule="auto"/>
        <w:jc w:val="both"/>
        <w:rPr>
          <w:sz w:val="24"/>
          <w:szCs w:val="24"/>
        </w:rPr>
      </w:pPr>
      <w:r w:rsidRPr="002544F1">
        <w:rPr>
          <w:rFonts w:eastAsia="Times New Roman" w:cs="Arial"/>
          <w:sz w:val="24"/>
          <w:szCs w:val="24"/>
        </w:rPr>
        <w:t xml:space="preserve">Time and scheduling permitting the </w:t>
      </w:r>
      <w:r>
        <w:rPr>
          <w:rFonts w:eastAsia="Times New Roman" w:cs="Arial"/>
          <w:sz w:val="24"/>
          <w:szCs w:val="24"/>
        </w:rPr>
        <w:t xml:space="preserve">Technical 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1A8EF2D0" w14:textId="77777777" w:rsidR="00247A18" w:rsidRDefault="00247A18" w:rsidP="00247A18">
      <w:pPr>
        <w:spacing w:after="0" w:line="240" w:lineRule="auto"/>
        <w:jc w:val="both"/>
        <w:rPr>
          <w:sz w:val="24"/>
          <w:szCs w:val="24"/>
        </w:rPr>
      </w:pPr>
    </w:p>
    <w:p w14:paraId="7905E715" w14:textId="77777777" w:rsidR="00247A18" w:rsidRDefault="00247A18" w:rsidP="00247A18">
      <w:pPr>
        <w:spacing w:after="0" w:line="240" w:lineRule="auto"/>
        <w:jc w:val="both"/>
        <w:rPr>
          <w:rFonts w:eastAsia="Times New Roman" w:cs="Arial"/>
          <w:sz w:val="24"/>
          <w:szCs w:val="24"/>
        </w:rPr>
      </w:pPr>
      <w:r>
        <w:rPr>
          <w:rFonts w:eastAsia="Times New Roman" w:cs="Arial"/>
          <w:sz w:val="24"/>
          <w:szCs w:val="24"/>
        </w:rPr>
        <w:t>A Detailed work plan will be developed once the technical support begins.</w:t>
      </w:r>
    </w:p>
    <w:p w14:paraId="727F0271" w14:textId="77777777" w:rsidR="00247A18" w:rsidRDefault="00247A18" w:rsidP="00247A18">
      <w:pPr>
        <w:spacing w:after="0" w:line="240" w:lineRule="auto"/>
        <w:jc w:val="both"/>
        <w:rPr>
          <w:rFonts w:eastAsia="Times New Roman" w:cs="Arial"/>
          <w:sz w:val="24"/>
          <w:szCs w:val="24"/>
        </w:rPr>
      </w:pPr>
    </w:p>
    <w:p w14:paraId="0D8DA5F6" w14:textId="77777777" w:rsidR="00247A18" w:rsidRPr="00037E2A" w:rsidRDefault="00247A18" w:rsidP="00247A18">
      <w:pPr>
        <w:spacing w:after="0" w:line="240" w:lineRule="auto"/>
        <w:jc w:val="both"/>
        <w:rPr>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t>
      </w:r>
      <w:r>
        <w:rPr>
          <w:sz w:val="24"/>
          <w:szCs w:val="24"/>
        </w:rPr>
        <w:t xml:space="preserve">will be assessed on an on-going basis, </w:t>
      </w:r>
      <w:r w:rsidRPr="00F16D48">
        <w:rPr>
          <w:sz w:val="24"/>
          <w:szCs w:val="24"/>
        </w:rPr>
        <w:t xml:space="preserve">as the situation remains dynamic and requires a certain degree of flexibility. </w:t>
      </w:r>
    </w:p>
    <w:p w14:paraId="0E247A0E" w14:textId="77777777" w:rsidR="00247A18" w:rsidRPr="002544F1" w:rsidRDefault="00247A18" w:rsidP="00247A18">
      <w:pPr>
        <w:spacing w:after="0" w:line="240" w:lineRule="auto"/>
        <w:jc w:val="both"/>
        <w:rPr>
          <w:rFonts w:eastAsia="Times New Roman" w:cs="Arial"/>
          <w:sz w:val="24"/>
          <w:szCs w:val="24"/>
        </w:rPr>
      </w:pP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6B40DF4F" w14:textId="108E47A0" w:rsidR="00B24E58" w:rsidRDefault="00D847A1" w:rsidP="004D34DF">
      <w:pPr>
        <w:numPr>
          <w:ilvl w:val="0"/>
          <w:numId w:val="5"/>
        </w:numPr>
        <w:spacing w:after="0" w:line="240" w:lineRule="auto"/>
        <w:jc w:val="both"/>
        <w:rPr>
          <w:rFonts w:eastAsia="Times New Roman" w:cs="Arial"/>
          <w:iCs/>
          <w:sz w:val="24"/>
          <w:szCs w:val="24"/>
          <w:highlight w:val="yellow"/>
          <w:lang w:val="en-CA"/>
        </w:rPr>
      </w:pPr>
      <w:r>
        <w:rPr>
          <w:rFonts w:eastAsia="Times New Roman" w:cs="Arial"/>
          <w:iCs/>
          <w:sz w:val="24"/>
          <w:szCs w:val="24"/>
          <w:highlight w:val="yellow"/>
          <w:lang w:val="en-CA"/>
        </w:rPr>
        <w:t>Survey protocol</w:t>
      </w:r>
    </w:p>
    <w:p w14:paraId="3D5E76CE" w14:textId="128B6474" w:rsidR="00D847A1" w:rsidRDefault="00D847A1" w:rsidP="004D34DF">
      <w:pPr>
        <w:numPr>
          <w:ilvl w:val="0"/>
          <w:numId w:val="5"/>
        </w:numPr>
        <w:spacing w:after="0" w:line="240" w:lineRule="auto"/>
        <w:jc w:val="both"/>
        <w:rPr>
          <w:rFonts w:eastAsia="Times New Roman" w:cs="Arial"/>
          <w:iCs/>
          <w:sz w:val="24"/>
          <w:szCs w:val="24"/>
          <w:highlight w:val="yellow"/>
          <w:lang w:val="en-CA"/>
        </w:rPr>
      </w:pPr>
      <w:r>
        <w:rPr>
          <w:rFonts w:eastAsia="Times New Roman" w:cs="Arial"/>
          <w:iCs/>
          <w:sz w:val="24"/>
          <w:szCs w:val="24"/>
          <w:highlight w:val="yellow"/>
          <w:lang w:val="en-CA"/>
        </w:rPr>
        <w:t>Survey final report</w:t>
      </w:r>
    </w:p>
    <w:p w14:paraId="089969EB" w14:textId="5C586A74" w:rsidR="00D847A1" w:rsidRPr="00D06132" w:rsidRDefault="00D847A1" w:rsidP="004D34DF">
      <w:pPr>
        <w:numPr>
          <w:ilvl w:val="0"/>
          <w:numId w:val="5"/>
        </w:numPr>
        <w:spacing w:after="0" w:line="240" w:lineRule="auto"/>
        <w:jc w:val="both"/>
        <w:rPr>
          <w:rFonts w:eastAsia="Times New Roman" w:cs="Arial"/>
          <w:iCs/>
          <w:sz w:val="24"/>
          <w:szCs w:val="24"/>
          <w:highlight w:val="yellow"/>
          <w:lang w:val="en-CA"/>
        </w:rPr>
      </w:pPr>
      <w:r>
        <w:rPr>
          <w:rFonts w:eastAsia="Times New Roman" w:cs="Arial"/>
          <w:iCs/>
          <w:sz w:val="24"/>
          <w:szCs w:val="24"/>
          <w:highlight w:val="yellow"/>
          <w:lang w:val="en-CA"/>
        </w:rPr>
        <w:t>Training materials and recordings</w:t>
      </w:r>
    </w:p>
    <w:p w14:paraId="0662ACCA" w14:textId="5D2B4FB1" w:rsidR="00D847A1" w:rsidRPr="00D847A1" w:rsidRDefault="00D847A1" w:rsidP="00991DD0">
      <w:pPr>
        <w:numPr>
          <w:ilvl w:val="0"/>
          <w:numId w:val="5"/>
        </w:numPr>
        <w:spacing w:after="0" w:line="240" w:lineRule="auto"/>
        <w:jc w:val="both"/>
        <w:rPr>
          <w:rFonts w:eastAsia="Times New Roman" w:cs="Arial"/>
          <w:iCs/>
          <w:sz w:val="24"/>
          <w:szCs w:val="24"/>
          <w:highlight w:val="yellow"/>
          <w:lang w:val="en-CA"/>
        </w:rPr>
      </w:pPr>
      <w:r w:rsidRPr="00D847A1">
        <w:rPr>
          <w:rFonts w:eastAsia="Times New Roman" w:cs="Arial"/>
          <w:iCs/>
          <w:sz w:val="24"/>
          <w:szCs w:val="24"/>
          <w:highlight w:val="yellow"/>
          <w:lang w:val="en-CA"/>
        </w:rPr>
        <w:t>Training report</w:t>
      </w:r>
    </w:p>
    <w:p w14:paraId="2368A14E" w14:textId="39913F20" w:rsidR="00F829E1" w:rsidRPr="00072152" w:rsidRDefault="00F829E1" w:rsidP="00C91E0B">
      <w:pPr>
        <w:spacing w:after="0" w:line="240" w:lineRule="auto"/>
        <w:ind w:left="720"/>
        <w:jc w:val="both"/>
        <w:rPr>
          <w:rFonts w:eastAsia="Times New Roman" w:cs="Arial"/>
          <w:iCs/>
          <w:sz w:val="24"/>
          <w:szCs w:val="24"/>
          <w:lang w:val="en-CA"/>
        </w:rPr>
      </w:pPr>
    </w:p>
    <w:p w14:paraId="2CD6887C" w14:textId="77777777" w:rsidR="00EC08C2" w:rsidRPr="002544F1" w:rsidRDefault="00EC08C2" w:rsidP="00EC08C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6. SCOPE OF DUTIES AND RESPONSIBILITIES: In-country Supervisor</w:t>
      </w:r>
    </w:p>
    <w:p w14:paraId="3D3EB71E" w14:textId="77777777" w:rsidR="00EC08C2" w:rsidRPr="00CA60C5" w:rsidRDefault="00EC08C2" w:rsidP="00EC08C2">
      <w:pPr>
        <w:spacing w:after="0"/>
        <w:jc w:val="both"/>
        <w:rPr>
          <w:rFonts w:cs="Arial"/>
          <w:sz w:val="24"/>
          <w:szCs w:val="24"/>
        </w:rPr>
      </w:pPr>
    </w:p>
    <w:p w14:paraId="2A03CAF9" w14:textId="77777777" w:rsidR="00EC08C2" w:rsidRDefault="00EC08C2" w:rsidP="00EC08C2">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Highlight all arrangements that you are agreeing to make to support the</w:t>
      </w:r>
      <w:r>
        <w:rPr>
          <w:rFonts w:eastAsia="Times New Roman" w:cs="Arial"/>
          <w:i/>
          <w:iCs/>
          <w:color w:val="A6A6A6" w:themeColor="background1" w:themeShade="A6"/>
          <w:sz w:val="24"/>
          <w:szCs w:val="24"/>
          <w:lang w:eastAsia="x-none"/>
        </w:rPr>
        <w:t xml:space="preserv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in-country. What services will you provide for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w:t>
      </w:r>
    </w:p>
    <w:p w14:paraId="6AFCF00F" w14:textId="77777777" w:rsidR="00EC08C2" w:rsidRDefault="00EC08C2" w:rsidP="00EC08C2">
      <w:pPr>
        <w:pStyle w:val="Odlomakpopisa"/>
        <w:spacing w:after="0"/>
        <w:ind w:left="450"/>
        <w:jc w:val="both"/>
        <w:rPr>
          <w:rFonts w:cs="Arial"/>
          <w:sz w:val="24"/>
          <w:szCs w:val="24"/>
        </w:rPr>
      </w:pPr>
    </w:p>
    <w:p w14:paraId="04925E92" w14:textId="77777777" w:rsidR="00EC08C2" w:rsidRPr="00FB5A81" w:rsidRDefault="00EC08C2" w:rsidP="00EC08C2">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Pr>
          <w:rStyle w:val="Istaknutareferenca"/>
          <w:color w:val="0070C0"/>
          <w:sz w:val="24"/>
          <w:u w:val="single"/>
        </w:rPr>
        <w:t xml:space="preserve"> (</w:t>
      </w:r>
      <w:r w:rsidRPr="00953E76">
        <w:rPr>
          <w:rStyle w:val="Istaknutareferenca"/>
          <w:color w:val="0070C0"/>
          <w:sz w:val="24"/>
          <w:highlight w:val="yellow"/>
          <w:u w:val="single"/>
        </w:rPr>
        <w:t xml:space="preserve">Name </w:t>
      </w:r>
      <w:r>
        <w:rPr>
          <w:rStyle w:val="Istaknutareferenca"/>
          <w:color w:val="0070C0"/>
          <w:sz w:val="24"/>
          <w:highlight w:val="yellow"/>
          <w:u w:val="single"/>
        </w:rPr>
        <w:t xml:space="preserve">and Organization </w:t>
      </w:r>
      <w:r w:rsidRPr="00953E76">
        <w:rPr>
          <w:rStyle w:val="Istaknutareferenca"/>
          <w:color w:val="0070C0"/>
          <w:sz w:val="24"/>
          <w:highlight w:val="yellow"/>
          <w:u w:val="single"/>
        </w:rPr>
        <w:t xml:space="preserve">of </w:t>
      </w:r>
      <w:r>
        <w:rPr>
          <w:rStyle w:val="Istaknutareferenca"/>
          <w:color w:val="0070C0"/>
          <w:sz w:val="24"/>
          <w:highlight w:val="yellow"/>
          <w:u w:val="single"/>
        </w:rPr>
        <w:t xml:space="preserve">Proposed </w:t>
      </w:r>
      <w:r w:rsidRPr="00953E76">
        <w:rPr>
          <w:rStyle w:val="Istaknutareferenca"/>
          <w:color w:val="0070C0"/>
          <w:sz w:val="24"/>
          <w:highlight w:val="yellow"/>
          <w:u w:val="single"/>
        </w:rPr>
        <w:t>Supervisor</w:t>
      </w:r>
      <w:r>
        <w:rPr>
          <w:rStyle w:val="Istaknutareferenca"/>
          <w:color w:val="0070C0"/>
          <w:sz w:val="24"/>
          <w:u w:val="single"/>
        </w:rPr>
        <w:t>)</w:t>
      </w:r>
    </w:p>
    <w:p w14:paraId="7E42C8E6" w14:textId="0EA2C664" w:rsidR="00EC08C2" w:rsidRPr="00D42741" w:rsidRDefault="00EC08C2" w:rsidP="00EC08C2">
      <w:pPr>
        <w:spacing w:after="0" w:line="240" w:lineRule="auto"/>
        <w:jc w:val="both"/>
        <w:rPr>
          <w:rFonts w:eastAsia="Times New Roman" w:cs="Arial"/>
          <w:i/>
          <w:iCs/>
          <w:color w:val="A6A6A6" w:themeColor="background1" w:themeShade="A6"/>
          <w:sz w:val="24"/>
          <w:szCs w:val="24"/>
          <w:lang w:eastAsia="x-none"/>
        </w:rPr>
      </w:pPr>
    </w:p>
    <w:p w14:paraId="632212CB" w14:textId="77777777" w:rsidR="00EC08C2" w:rsidRPr="003D2B5F" w:rsidRDefault="00EC08C2" w:rsidP="00EC08C2">
      <w:pPr>
        <w:pStyle w:val="Odlomakpopisa"/>
        <w:numPr>
          <w:ilvl w:val="0"/>
          <w:numId w:val="8"/>
        </w:numPr>
        <w:spacing w:after="0"/>
        <w:jc w:val="both"/>
        <w:rPr>
          <w:rFonts w:cs="Arial"/>
          <w:sz w:val="24"/>
          <w:szCs w:val="24"/>
        </w:rPr>
      </w:pPr>
      <w:r>
        <w:rPr>
          <w:rFonts w:cs="Arial"/>
          <w:sz w:val="24"/>
          <w:szCs w:val="24"/>
        </w:rPr>
        <w:t xml:space="preserve">Supervisor and Technical Adviser review </w:t>
      </w:r>
      <w:proofErr w:type="spellStart"/>
      <w:r>
        <w:rPr>
          <w:rFonts w:cs="Arial"/>
          <w:sz w:val="24"/>
          <w:szCs w:val="24"/>
        </w:rPr>
        <w:t>ToR</w:t>
      </w:r>
      <w:proofErr w:type="spellEnd"/>
      <w:r>
        <w:rPr>
          <w:rFonts w:cs="Arial"/>
          <w:sz w:val="24"/>
          <w:szCs w:val="24"/>
        </w:rPr>
        <w:t xml:space="preserve"> as soon as possible upon starting the support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2D37DD86" w14:textId="77777777" w:rsidR="00EC08C2" w:rsidRPr="003D2B5F" w:rsidRDefault="00EC08C2" w:rsidP="00EC08C2">
      <w:pPr>
        <w:pStyle w:val="Odlomakpopisa"/>
        <w:numPr>
          <w:ilvl w:val="0"/>
          <w:numId w:val="8"/>
        </w:numPr>
        <w:spacing w:after="0"/>
        <w:jc w:val="both"/>
        <w:rPr>
          <w:rFonts w:cs="Arial"/>
          <w:sz w:val="24"/>
          <w:szCs w:val="24"/>
        </w:rPr>
      </w:pPr>
      <w:r w:rsidRPr="22D9AB2B">
        <w:rPr>
          <w:rFonts w:cs="Arial"/>
          <w:sz w:val="24"/>
          <w:szCs w:val="24"/>
        </w:rPr>
        <w:t>Appointment of a focal point person(s) in-country (could be the in-country supervisor) during the whole period of the assignment to support the Technical Adviser in delivering his/her assignments.</w:t>
      </w:r>
    </w:p>
    <w:p w14:paraId="533A271C" w14:textId="155BC151" w:rsidR="00EC08C2" w:rsidRPr="003D2B5F" w:rsidRDefault="00EC08C2" w:rsidP="00EC08C2">
      <w:pPr>
        <w:pStyle w:val="Odlomakpopisa"/>
        <w:numPr>
          <w:ilvl w:val="0"/>
          <w:numId w:val="8"/>
        </w:numPr>
        <w:spacing w:after="0"/>
        <w:jc w:val="both"/>
        <w:rPr>
          <w:rFonts w:cs="Arial"/>
          <w:sz w:val="24"/>
          <w:szCs w:val="24"/>
        </w:rPr>
      </w:pPr>
      <w:r>
        <w:rPr>
          <w:rFonts w:cs="Arial"/>
          <w:sz w:val="24"/>
          <w:szCs w:val="24"/>
        </w:rPr>
        <w:t>Arrange for focal point person to provide any background and demographic and contextual information relevant to the programs they will be supporting.</w:t>
      </w:r>
    </w:p>
    <w:p w14:paraId="739FFFF9" w14:textId="77777777" w:rsidR="00BD28AC" w:rsidRDefault="00BD28AC" w:rsidP="00BD28AC">
      <w:pPr>
        <w:pStyle w:val="Odlomakpopisa"/>
        <w:numPr>
          <w:ilvl w:val="0"/>
          <w:numId w:val="8"/>
        </w:numPr>
        <w:spacing w:after="0"/>
        <w:jc w:val="both"/>
        <w:rPr>
          <w:rFonts w:cs="Arial"/>
          <w:sz w:val="24"/>
          <w:szCs w:val="24"/>
        </w:rPr>
      </w:pPr>
      <w:r>
        <w:rPr>
          <w:rFonts w:cs="Arial"/>
          <w:sz w:val="24"/>
          <w:szCs w:val="24"/>
        </w:rPr>
        <w:t xml:space="preserve">As a means to acknowledge the support of the </w:t>
      </w:r>
      <w:proofErr w:type="spellStart"/>
      <w:r>
        <w:rPr>
          <w:rFonts w:cs="Arial"/>
          <w:sz w:val="24"/>
          <w:szCs w:val="24"/>
        </w:rPr>
        <w:t>the</w:t>
      </w:r>
      <w:proofErr w:type="spellEnd"/>
      <w:r>
        <w:rPr>
          <w:rFonts w:cs="Arial"/>
          <w:sz w:val="24"/>
          <w:szCs w:val="24"/>
        </w:rPr>
        <w:t xml:space="preserve"> GNC Technical Alliance and its donors, the GNC Technical Alliance and donor logos should be included in any or all materials produced by or with the support of the Technical Adviser, unless there </w:t>
      </w:r>
      <w:proofErr w:type="gramStart"/>
      <w:r>
        <w:rPr>
          <w:rFonts w:cs="Arial"/>
          <w:sz w:val="24"/>
          <w:szCs w:val="24"/>
        </w:rPr>
        <w:t>is</w:t>
      </w:r>
      <w:proofErr w:type="gramEnd"/>
      <w:r>
        <w:rPr>
          <w:rFonts w:cs="Arial"/>
          <w:sz w:val="24"/>
          <w:szCs w:val="24"/>
        </w:rPr>
        <w:t xml:space="preserve"> specific security reasons for not doing so. While the Technical Adviser will ensure these are in place and according to requirements, the supervisor should support these efforts.   </w:t>
      </w:r>
    </w:p>
    <w:p w14:paraId="5885BF3E" w14:textId="77777777" w:rsidR="00EC08C2" w:rsidRDefault="00EC08C2" w:rsidP="00EC08C2">
      <w:pPr>
        <w:pStyle w:val="Odlomakpopisa"/>
        <w:numPr>
          <w:ilvl w:val="0"/>
          <w:numId w:val="8"/>
        </w:numPr>
        <w:spacing w:after="0"/>
        <w:jc w:val="both"/>
        <w:rPr>
          <w:rFonts w:cs="Arial"/>
          <w:sz w:val="24"/>
          <w:szCs w:val="24"/>
        </w:rPr>
      </w:pPr>
      <w:r w:rsidRPr="22D9AB2B">
        <w:rPr>
          <w:rFonts w:cs="Arial"/>
          <w:sz w:val="24"/>
          <w:szCs w:val="24"/>
        </w:rPr>
        <w:t xml:space="preserve">Towards the end of the assignment, the in-country supervisor will provide an assessment of the Technical Adviser’s work in consultation with the Technical Adviser through the Performance Evaluation Form. This should be completed within 5 days after the end of the assignment.  </w:t>
      </w:r>
    </w:p>
    <w:p w14:paraId="1E069CCB" w14:textId="77777777" w:rsidR="00EC08C2" w:rsidRDefault="00EC08C2" w:rsidP="00EC08C2">
      <w:pPr>
        <w:pStyle w:val="Odlomakpopisa"/>
        <w:numPr>
          <w:ilvl w:val="0"/>
          <w:numId w:val="8"/>
        </w:numPr>
        <w:spacing w:after="0"/>
        <w:jc w:val="both"/>
        <w:rPr>
          <w:rFonts w:cs="Arial"/>
          <w:sz w:val="24"/>
          <w:szCs w:val="24"/>
        </w:rPr>
      </w:pPr>
      <w:r w:rsidRPr="22D9AB2B">
        <w:rPr>
          <w:rFonts w:cs="Arial"/>
          <w:sz w:val="24"/>
          <w:szCs w:val="24"/>
        </w:rPr>
        <w:t>Participate in the post-</w:t>
      </w:r>
      <w:r>
        <w:rPr>
          <w:rFonts w:cs="Arial"/>
          <w:sz w:val="24"/>
          <w:szCs w:val="24"/>
        </w:rPr>
        <w:t>assignment</w:t>
      </w:r>
      <w:r w:rsidRPr="22D9AB2B">
        <w:rPr>
          <w:rFonts w:cs="Arial"/>
          <w:sz w:val="24"/>
          <w:szCs w:val="24"/>
        </w:rPr>
        <w:t xml:space="preserve"> webinar (if relevant) – a 1½ hour remote session with interested parties globally (GNC, NGOs, UN agencies, donors, others) to foster information sharing, follow up of actions from the assignment and discussion on the situation in the country; this includes presenting one slide on the background situation in the country and the reasons for the initial request as well as participation in the discussion.</w:t>
      </w:r>
    </w:p>
    <w:p w14:paraId="7EB9E777" w14:textId="77777777" w:rsidR="00EC08C2" w:rsidRDefault="00EC08C2" w:rsidP="00EC08C2">
      <w:pPr>
        <w:pStyle w:val="Odlomakpopisa"/>
        <w:numPr>
          <w:ilvl w:val="0"/>
          <w:numId w:val="8"/>
        </w:numPr>
        <w:spacing w:after="0"/>
        <w:jc w:val="both"/>
        <w:rPr>
          <w:rFonts w:cs="Arial"/>
          <w:sz w:val="24"/>
          <w:szCs w:val="24"/>
        </w:rPr>
      </w:pPr>
      <w:r w:rsidRPr="22D9AB2B">
        <w:rPr>
          <w:rFonts w:cs="Arial"/>
          <w:sz w:val="24"/>
          <w:szCs w:val="24"/>
        </w:rPr>
        <w:t>Complete the user-satisfaction survey and share with relevant stakeholders that were actively involved in the Technical Adviser’s assignment.</w:t>
      </w:r>
    </w:p>
    <w:p w14:paraId="3CF1CAA0" w14:textId="77777777" w:rsidR="00EC08C2" w:rsidRDefault="00EC08C2" w:rsidP="00EC08C2">
      <w:pPr>
        <w:spacing w:after="0"/>
        <w:jc w:val="both"/>
        <w:rPr>
          <w:rFonts w:cs="Arial"/>
          <w:sz w:val="24"/>
          <w:szCs w:val="24"/>
        </w:rPr>
      </w:pPr>
    </w:p>
    <w:p w14:paraId="22F7227C" w14:textId="6BC9BC37" w:rsidR="00EC08C2" w:rsidRPr="002544F1" w:rsidRDefault="00EC08C2" w:rsidP="005C5E14">
      <w:pPr>
        <w:pStyle w:val="Tijeloteksta"/>
        <w:shd w:val="clear" w:color="auto" w:fill="D9D9D9"/>
        <w:spacing w:line="276" w:lineRule="auto"/>
        <w:contextualSpacing/>
        <w:jc w:val="both"/>
        <w:rPr>
          <w:rFonts w:ascii="Calibri" w:hAnsi="Calibri" w:cs="Arial"/>
          <w:sz w:val="24"/>
          <w:szCs w:val="24"/>
          <w:lang w:val="en-US"/>
        </w:rPr>
      </w:pPr>
      <w:r w:rsidRPr="22D9AB2B">
        <w:rPr>
          <w:rFonts w:ascii="Calibri" w:hAnsi="Calibri" w:cs="Arial"/>
          <w:sz w:val="24"/>
          <w:szCs w:val="24"/>
          <w:lang w:val="en-US"/>
        </w:rPr>
        <w:t xml:space="preserve">7. </w:t>
      </w:r>
      <w:r w:rsidR="00F41F16">
        <w:rPr>
          <w:rFonts w:ascii="Calibri" w:hAnsi="Calibri" w:cs="Arial"/>
          <w:sz w:val="24"/>
          <w:szCs w:val="24"/>
          <w:lang w:val="en-US"/>
        </w:rPr>
        <w:t>GENERAL TERMS FOR THE REMOTE SUPPORT</w:t>
      </w:r>
    </w:p>
    <w:p w14:paraId="7DF2B806" w14:textId="77777777" w:rsidR="00EC08C2" w:rsidRDefault="00EC08C2" w:rsidP="00EC08C2">
      <w:pPr>
        <w:spacing w:after="0"/>
        <w:jc w:val="both"/>
        <w:rPr>
          <w:rFonts w:cs="Arial"/>
          <w:sz w:val="24"/>
          <w:szCs w:val="24"/>
        </w:rPr>
      </w:pPr>
    </w:p>
    <w:p w14:paraId="0EB35EDF" w14:textId="77777777" w:rsidR="00F41F16" w:rsidRPr="008B3FBE" w:rsidRDefault="00F41F16" w:rsidP="00F41F16">
      <w:pPr>
        <w:spacing w:after="0"/>
        <w:jc w:val="both"/>
        <w:rPr>
          <w:rFonts w:cs="Arial"/>
          <w:sz w:val="24"/>
          <w:szCs w:val="24"/>
        </w:rPr>
      </w:pPr>
      <w:r w:rsidRPr="008B3FBE">
        <w:rPr>
          <w:rFonts w:cs="Arial"/>
          <w:sz w:val="24"/>
          <w:szCs w:val="24"/>
        </w:rPr>
        <w:t xml:space="preserve">The </w:t>
      </w:r>
      <w:r>
        <w:rPr>
          <w:rFonts w:cs="Arial"/>
          <w:sz w:val="24"/>
          <w:szCs w:val="24"/>
        </w:rPr>
        <w:t>GNC Technical Alliance and implementing agency</w:t>
      </w:r>
      <w:r w:rsidRPr="008B3FBE">
        <w:rPr>
          <w:rFonts w:cs="Arial"/>
          <w:sz w:val="24"/>
          <w:szCs w:val="24"/>
        </w:rPr>
        <w:t xml:space="preserve"> will hold the possibility to </w:t>
      </w:r>
      <w:r>
        <w:rPr>
          <w:rFonts w:cs="Arial"/>
          <w:sz w:val="24"/>
          <w:szCs w:val="24"/>
        </w:rPr>
        <w:t xml:space="preserve">cease technical support </w:t>
      </w:r>
      <w:r w:rsidRPr="008B3FBE">
        <w:rPr>
          <w:rFonts w:cs="Arial"/>
          <w:sz w:val="24"/>
          <w:szCs w:val="24"/>
        </w:rPr>
        <w:t>if there is not enough support and commitment from the in-country supervisor</w:t>
      </w:r>
      <w:r>
        <w:rPr>
          <w:rFonts w:cs="Arial"/>
          <w:sz w:val="24"/>
          <w:szCs w:val="24"/>
        </w:rPr>
        <w:t xml:space="preserve"> or agency</w:t>
      </w:r>
      <w:r w:rsidRPr="008B3FBE">
        <w:rPr>
          <w:rFonts w:cs="Arial"/>
          <w:sz w:val="24"/>
          <w:szCs w:val="24"/>
        </w:rPr>
        <w:t>.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w:t>
      </w:r>
      <w:r>
        <w:rPr>
          <w:rFonts w:cs="Arial"/>
          <w:sz w:val="24"/>
          <w:szCs w:val="24"/>
        </w:rPr>
        <w:t>support</w:t>
      </w:r>
      <w:r w:rsidRPr="008B3FBE">
        <w:rPr>
          <w:rFonts w:cs="Arial"/>
          <w:sz w:val="24"/>
          <w:szCs w:val="24"/>
        </w:rPr>
        <w:t xml:space="preserve"> of the </w:t>
      </w:r>
      <w:r w:rsidRPr="00D06132">
        <w:rPr>
          <w:rFonts w:cs="Arial"/>
          <w:sz w:val="24"/>
          <w:szCs w:val="24"/>
        </w:rPr>
        <w:t>Technical Advisor</w:t>
      </w:r>
      <w:r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Pr>
          <w:rFonts w:cs="Arial"/>
          <w:sz w:val="24"/>
          <w:szCs w:val="24"/>
        </w:rPr>
        <w:t>GNC Technical Alliance grants</w:t>
      </w:r>
      <w:r w:rsidRPr="008B3FBE">
        <w:rPr>
          <w:rFonts w:cs="Arial"/>
          <w:sz w:val="24"/>
          <w:szCs w:val="24"/>
        </w:rPr>
        <w:t>.</w:t>
      </w:r>
    </w:p>
    <w:p w14:paraId="124B3BCD" w14:textId="77777777" w:rsidR="00F41F16" w:rsidRDefault="00F41F16" w:rsidP="00F41F16">
      <w:pPr>
        <w:spacing w:after="0"/>
        <w:contextualSpacing/>
        <w:jc w:val="both"/>
        <w:rPr>
          <w:rFonts w:cs="Calibri"/>
          <w:color w:val="000000"/>
          <w:sz w:val="24"/>
          <w:szCs w:val="24"/>
        </w:rPr>
      </w:pPr>
    </w:p>
    <w:p w14:paraId="6B41D015" w14:textId="77777777" w:rsidR="00F41F16" w:rsidRPr="00630934" w:rsidRDefault="00F41F16" w:rsidP="00F41F16">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w:t>
      </w:r>
      <w:r>
        <w:rPr>
          <w:rFonts w:cs="Calibri"/>
          <w:color w:val="000000"/>
          <w:sz w:val="24"/>
          <w:szCs w:val="24"/>
        </w:rPr>
        <w:t xml:space="preserve"> remote support</w:t>
      </w:r>
      <w:r w:rsidRPr="00FE7DEB">
        <w:rPr>
          <w:rFonts w:cs="Calibri"/>
          <w:color w:val="000000"/>
          <w:sz w:val="24"/>
          <w:szCs w:val="24"/>
        </w:rPr>
        <w:t xml:space="preserve"> will be jointly owned by bo</w:t>
      </w:r>
      <w:r>
        <w:rPr>
          <w:rFonts w:cs="Calibri"/>
          <w:color w:val="000000"/>
          <w:sz w:val="24"/>
          <w:szCs w:val="24"/>
        </w:rPr>
        <w:t xml:space="preserve">th the </w:t>
      </w:r>
      <w:r>
        <w:rPr>
          <w:rFonts w:cs="Arial"/>
          <w:sz w:val="24"/>
          <w:szCs w:val="24"/>
        </w:rPr>
        <w:t xml:space="preserve">GNC Technical Alliance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 remote support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Pr>
          <w:rFonts w:cs="Arial"/>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 xml:space="preserve">discussed during the remote support and confirmed in writing (email) to ensure the </w:t>
      </w:r>
      <w:r>
        <w:rPr>
          <w:rFonts w:cs="Arial"/>
          <w:sz w:val="24"/>
          <w:szCs w:val="24"/>
        </w:rPr>
        <w:t xml:space="preserve">GNC Technical Alliance </w:t>
      </w:r>
      <w:r>
        <w:rPr>
          <w:rFonts w:cs="Calibri"/>
          <w:color w:val="000000"/>
          <w:sz w:val="24"/>
          <w:szCs w:val="24"/>
        </w:rPr>
        <w:t>does not unintentionally share the specific work.</w:t>
      </w:r>
    </w:p>
    <w:p w14:paraId="57140B07" w14:textId="77777777" w:rsidR="00EC08C2" w:rsidRPr="002544F1" w:rsidRDefault="00EC08C2" w:rsidP="00EC08C2">
      <w:pPr>
        <w:spacing w:after="0"/>
        <w:contextualSpacing/>
        <w:jc w:val="both"/>
        <w:rPr>
          <w:rFonts w:cs="Arial"/>
          <w:sz w:val="24"/>
          <w:szCs w:val="24"/>
        </w:rPr>
      </w:pPr>
    </w:p>
    <w:p w14:paraId="36F7FC3C" w14:textId="77777777" w:rsidR="00EC08C2" w:rsidRPr="002544F1" w:rsidRDefault="00EC08C2" w:rsidP="00EC08C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Pr="002544F1">
        <w:rPr>
          <w:rFonts w:ascii="Calibri" w:hAnsi="Calibri" w:cs="Arial"/>
          <w:sz w:val="24"/>
          <w:szCs w:val="24"/>
          <w:lang w:val="en-US"/>
        </w:rPr>
        <w:t>BUDGET</w:t>
      </w:r>
    </w:p>
    <w:p w14:paraId="62946AD4" w14:textId="77777777" w:rsidR="00EC08C2" w:rsidRPr="00CE0B0C" w:rsidRDefault="00EC08C2" w:rsidP="00EC08C2">
      <w:pPr>
        <w:spacing w:after="0" w:line="240" w:lineRule="auto"/>
        <w:jc w:val="both"/>
        <w:rPr>
          <w:rFonts w:eastAsia="Times New Roman" w:cs="Arial"/>
          <w:i/>
          <w:iCs/>
          <w:color w:val="A6A6A6" w:themeColor="background1" w:themeShade="A6"/>
          <w:sz w:val="24"/>
          <w:szCs w:val="24"/>
          <w:lang w:eastAsia="x-none"/>
        </w:rPr>
      </w:pPr>
    </w:p>
    <w:p w14:paraId="07F056FD" w14:textId="77777777" w:rsidR="00F41F16" w:rsidRDefault="00F41F16" w:rsidP="00F41F16">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remote support. Costs could be covered by the </w:t>
      </w:r>
      <w:r w:rsidRPr="00C76ED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or the requesting agency/country or a mixture of the two (as explained below) and this should be discussed with the TST Coordination.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remote support costs. Also </w:t>
      </w:r>
      <w:r w:rsidRPr="00CE0B0C">
        <w:rPr>
          <w:rFonts w:eastAsia="Times New Roman" w:cs="Arial"/>
          <w:i/>
          <w:iCs/>
          <w:color w:val="A6A6A6" w:themeColor="background1" w:themeShade="A6"/>
          <w:sz w:val="24"/>
          <w:szCs w:val="24"/>
          <w:lang w:eastAsia="x-none"/>
        </w:rPr>
        <w:t xml:space="preserve">specify the need for </w:t>
      </w:r>
      <w:r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A45E281" w14:textId="77777777" w:rsidR="00F41F16" w:rsidRPr="00051924" w:rsidRDefault="00F41F16" w:rsidP="00F41F16">
      <w:pPr>
        <w:spacing w:after="0" w:line="240" w:lineRule="auto"/>
        <w:jc w:val="both"/>
        <w:rPr>
          <w:rFonts w:asciiTheme="minorHAnsi" w:hAnsiTheme="minorHAnsi" w:cstheme="minorHAnsi"/>
        </w:rPr>
      </w:pPr>
    </w:p>
    <w:p w14:paraId="560F4A5A" w14:textId="77777777" w:rsidR="00F41F16" w:rsidRPr="00674E7A" w:rsidRDefault="00F41F16" w:rsidP="00F41F16">
      <w:pPr>
        <w:jc w:val="both"/>
        <w:rPr>
          <w:rFonts w:asciiTheme="minorHAnsi" w:hAnsiTheme="minorHAnsi" w:cstheme="minorHAnsi"/>
          <w:color w:val="FF0000"/>
        </w:rPr>
      </w:pPr>
      <w:r w:rsidRPr="00674E7A">
        <w:rPr>
          <w:rFonts w:asciiTheme="minorHAnsi" w:hAnsiTheme="minorHAnsi" w:cstheme="minorHAnsi"/>
          <w:color w:val="FF0000"/>
        </w:rPr>
        <w:t>Cost sharing and cost recovery options are possible for the</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when they 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w:t>
      </w:r>
      <w:r w:rsidRPr="00C76EDD">
        <w:rPr>
          <w:rFonts w:asciiTheme="minorHAnsi" w:hAnsiTheme="minorHAnsi" w:cstheme="minorHAnsi"/>
          <w:i/>
          <w:color w:val="FF0000"/>
          <w:u w:val="single"/>
        </w:rPr>
        <w:t>d to contribute</w:t>
      </w:r>
      <w:r w:rsidRPr="00C76EDD">
        <w:rPr>
          <w:rFonts w:asciiTheme="minorHAnsi" w:hAnsiTheme="minorHAnsi" w:cstheme="minorHAnsi"/>
          <w:color w:val="FF0000"/>
        </w:rPr>
        <w:t xml:space="preserve"> can potentially access support with the costs covered by the </w:t>
      </w:r>
      <w:r w:rsidRPr="00C76EDD">
        <w:rPr>
          <w:rFonts w:cs="Arial"/>
          <w:color w:val="FF0000"/>
          <w:sz w:val="24"/>
          <w:szCs w:val="24"/>
        </w:rPr>
        <w:t xml:space="preserve">GNC Technical Alliance </w:t>
      </w:r>
      <w:r w:rsidRPr="00674E7A">
        <w:rPr>
          <w:rFonts w:asciiTheme="minorHAnsi" w:hAnsiTheme="minorHAnsi" w:cstheme="minorHAnsi"/>
          <w:color w:val="FF0000"/>
        </w:rPr>
        <w:t>grants.</w:t>
      </w:r>
    </w:p>
    <w:p w14:paraId="23A43038" w14:textId="77777777" w:rsidR="00F41F16" w:rsidRPr="00674E7A" w:rsidRDefault="00F41F16" w:rsidP="00F41F16">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with a cost estimate provided shortly after contacting the </w:t>
      </w:r>
      <w:r>
        <w:rPr>
          <w:rFonts w:asciiTheme="minorHAnsi" w:hAnsiTheme="minorHAnsi" w:cstheme="minorHAnsi"/>
          <w:color w:val="FF0000"/>
        </w:rPr>
        <w:t>TST Coordination</w:t>
      </w:r>
      <w:r w:rsidRPr="00674E7A">
        <w:rPr>
          <w:rFonts w:asciiTheme="minorHAnsi" w:hAnsiTheme="minorHAnsi" w:cstheme="minorHAnsi"/>
          <w:color w:val="FF0000"/>
        </w:rPr>
        <w:t xml:space="preserve">. </w:t>
      </w:r>
    </w:p>
    <w:p w14:paraId="6CDA9FCB" w14:textId="77777777" w:rsidR="00F41F16" w:rsidRPr="00674E7A" w:rsidRDefault="00F41F16" w:rsidP="00F41F16">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F41F16" w:rsidRPr="00674E7A" w14:paraId="1A083397" w14:textId="77777777" w:rsidTr="00286A37">
        <w:trPr>
          <w:trHeight w:val="216"/>
          <w:jc w:val="center"/>
        </w:trPr>
        <w:tc>
          <w:tcPr>
            <w:tcW w:w="999" w:type="dxa"/>
          </w:tcPr>
          <w:p w14:paraId="1A312B94" w14:textId="77777777" w:rsidR="00F41F16" w:rsidRPr="00674E7A" w:rsidRDefault="00F41F16" w:rsidP="00286A37">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6B6197C4" w14:textId="77777777" w:rsidR="00F41F16" w:rsidRPr="00674E7A" w:rsidRDefault="00F41F16" w:rsidP="00286A37">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F41F16" w:rsidRPr="00674E7A" w14:paraId="1D8F1D2F" w14:textId="77777777" w:rsidTr="00286A37">
        <w:trPr>
          <w:trHeight w:val="144"/>
          <w:jc w:val="center"/>
        </w:trPr>
        <w:tc>
          <w:tcPr>
            <w:tcW w:w="999" w:type="dxa"/>
          </w:tcPr>
          <w:p w14:paraId="47AFE539" w14:textId="77777777" w:rsidR="00F41F16" w:rsidRPr="00674E7A" w:rsidRDefault="00F41F16" w:rsidP="00286A37">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41F98C7B" w14:textId="77777777" w:rsidR="00F41F16" w:rsidRPr="00674E7A" w:rsidRDefault="00F41F16" w:rsidP="00286A37">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F41F16" w:rsidRPr="00674E7A" w14:paraId="5DBCEE58" w14:textId="77777777" w:rsidTr="00286A37">
        <w:trPr>
          <w:trHeight w:val="144"/>
          <w:jc w:val="center"/>
        </w:trPr>
        <w:tc>
          <w:tcPr>
            <w:tcW w:w="999" w:type="dxa"/>
          </w:tcPr>
          <w:p w14:paraId="165F4707" w14:textId="77777777" w:rsidR="00F41F16" w:rsidRPr="00674E7A" w:rsidRDefault="00F41F16" w:rsidP="00286A37">
            <w:pPr>
              <w:jc w:val="both"/>
              <w:rPr>
                <w:rFonts w:asciiTheme="minorHAnsi" w:hAnsiTheme="minorHAnsi" w:cstheme="minorHAnsi"/>
                <w:bCs/>
                <w:color w:val="FF0000"/>
              </w:rPr>
            </w:pPr>
            <w:r w:rsidRPr="00674E7A">
              <w:rPr>
                <w:rFonts w:asciiTheme="minorHAnsi" w:hAnsiTheme="minorHAnsi" w:cstheme="minorHAnsi"/>
                <w:bCs/>
                <w:color w:val="FF0000"/>
              </w:rPr>
              <w:t>Tier 1</w:t>
            </w:r>
          </w:p>
        </w:tc>
        <w:tc>
          <w:tcPr>
            <w:tcW w:w="7503" w:type="dxa"/>
          </w:tcPr>
          <w:p w14:paraId="60349ECC" w14:textId="77777777" w:rsidR="00F41F16" w:rsidRPr="00674E7A" w:rsidRDefault="00F41F16" w:rsidP="00286A37">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F41F16" w:rsidRPr="00674E7A" w14:paraId="0026EA33" w14:textId="77777777" w:rsidTr="00286A37">
        <w:trPr>
          <w:trHeight w:val="144"/>
          <w:jc w:val="center"/>
        </w:trPr>
        <w:tc>
          <w:tcPr>
            <w:tcW w:w="999" w:type="dxa"/>
          </w:tcPr>
          <w:p w14:paraId="341097F0" w14:textId="77777777" w:rsidR="00F41F16" w:rsidRPr="00674E7A" w:rsidRDefault="00F41F16" w:rsidP="00286A37">
            <w:pPr>
              <w:jc w:val="both"/>
              <w:rPr>
                <w:rFonts w:asciiTheme="minorHAnsi" w:hAnsiTheme="minorHAnsi" w:cstheme="minorHAnsi"/>
                <w:bCs/>
                <w:color w:val="FF0000"/>
              </w:rPr>
            </w:pPr>
            <w:r w:rsidRPr="00674E7A">
              <w:rPr>
                <w:rFonts w:asciiTheme="minorHAnsi" w:hAnsiTheme="minorHAnsi" w:cstheme="minorHAnsi"/>
                <w:bCs/>
                <w:color w:val="FF0000"/>
              </w:rPr>
              <w:t xml:space="preserve">Tier </w:t>
            </w:r>
            <w:r>
              <w:rPr>
                <w:rFonts w:asciiTheme="minorHAnsi" w:hAnsiTheme="minorHAnsi" w:cstheme="minorHAnsi"/>
                <w:bCs/>
                <w:color w:val="FF0000"/>
              </w:rPr>
              <w:t>2</w:t>
            </w:r>
          </w:p>
        </w:tc>
        <w:tc>
          <w:tcPr>
            <w:tcW w:w="7503" w:type="dxa"/>
          </w:tcPr>
          <w:p w14:paraId="7BA1903A" w14:textId="77777777" w:rsidR="00F41F16" w:rsidRPr="00674E7A" w:rsidRDefault="00F41F16" w:rsidP="00286A37">
            <w:pPr>
              <w:jc w:val="both"/>
              <w:rPr>
                <w:rFonts w:asciiTheme="minorHAnsi" w:hAnsiTheme="minorHAnsi" w:cstheme="minorHAnsi"/>
                <w:bCs/>
                <w:color w:val="FF0000"/>
              </w:rPr>
            </w:pPr>
            <w:r w:rsidRPr="00674E7A">
              <w:rPr>
                <w:rFonts w:asciiTheme="minorHAnsi" w:hAnsiTheme="minorHAnsi" w:cstheme="minorHAnsi"/>
                <w:bCs/>
                <w:color w:val="FF0000"/>
              </w:rPr>
              <w:t>adviser salary/fees</w:t>
            </w:r>
            <w:r>
              <w:rPr>
                <w:rFonts w:asciiTheme="minorHAnsi" w:hAnsiTheme="minorHAnsi" w:cstheme="minorHAnsi"/>
                <w:bCs/>
                <w:color w:val="FF0000"/>
              </w:rPr>
              <w:t xml:space="preserve"> </w:t>
            </w:r>
            <w:r w:rsidRPr="00674E7A">
              <w:rPr>
                <w:rFonts w:asciiTheme="minorHAnsi" w:hAnsiTheme="minorHAnsi" w:cstheme="minorHAnsi"/>
                <w:bCs/>
                <w:color w:val="FF0000"/>
              </w:rPr>
              <w:t>plus program support costs</w:t>
            </w:r>
          </w:p>
        </w:tc>
      </w:tr>
    </w:tbl>
    <w:p w14:paraId="6FF35402" w14:textId="77777777" w:rsidR="00F41F16" w:rsidRDefault="00F41F16" w:rsidP="00F41F16">
      <w:pPr>
        <w:spacing w:after="0"/>
        <w:contextualSpacing/>
        <w:jc w:val="both"/>
        <w:rPr>
          <w:rFonts w:cs="Arial"/>
          <w:iCs/>
          <w:sz w:val="24"/>
          <w:szCs w:val="24"/>
        </w:rPr>
      </w:pPr>
    </w:p>
    <w:p w14:paraId="64EAB461" w14:textId="77777777" w:rsidR="00F41F16" w:rsidRPr="00674E7A" w:rsidRDefault="00F41F16" w:rsidP="00F41F16">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Pr>
          <w:rFonts w:eastAsia="Times New Roman" w:cs="Arial"/>
          <w:i/>
          <w:iCs/>
          <w:color w:val="A6A6A6" w:themeColor="background1" w:themeShade="A6"/>
          <w:sz w:val="24"/>
          <w:szCs w:val="24"/>
          <w:lang w:eastAsia="x-none"/>
        </w:rPr>
        <w:t>TST Coordination</w:t>
      </w:r>
      <w:r w:rsidRPr="00674E7A">
        <w:rPr>
          <w:rFonts w:eastAsia="Times New Roman" w:cs="Arial"/>
          <w:i/>
          <w:iCs/>
          <w:color w:val="A6A6A6" w:themeColor="background1" w:themeShade="A6"/>
          <w:sz w:val="24"/>
          <w:szCs w:val="24"/>
          <w:lang w:eastAsia="x-none"/>
        </w:rPr>
        <w:t xml:space="preserve">. </w:t>
      </w:r>
    </w:p>
    <w:p w14:paraId="68818E07" w14:textId="77777777" w:rsidR="00F41F16" w:rsidRPr="00AC7E2D" w:rsidRDefault="00F41F16" w:rsidP="00F41F16">
      <w:pPr>
        <w:spacing w:after="0"/>
        <w:contextualSpacing/>
        <w:jc w:val="both"/>
        <w:rPr>
          <w:rFonts w:cs="Arial"/>
          <w:iCs/>
          <w:sz w:val="24"/>
          <w:szCs w:val="24"/>
          <w:highlight w:val="yellow"/>
        </w:rPr>
      </w:pPr>
      <w:r w:rsidRPr="00AC7E2D">
        <w:rPr>
          <w:rFonts w:cs="Arial"/>
          <w:i/>
          <w:iCs/>
          <w:sz w:val="24"/>
          <w:szCs w:val="24"/>
          <w:highlight w:val="yellow"/>
          <w:u w:val="single"/>
        </w:rPr>
        <w:t>Cost-sharing</w:t>
      </w:r>
      <w:r w:rsidRPr="00C76EDD">
        <w:rPr>
          <w:rFonts w:cs="Arial"/>
          <w:i/>
          <w:sz w:val="24"/>
          <w:szCs w:val="24"/>
          <w:highlight w:val="yellow"/>
          <w:u w:val="single"/>
        </w:rPr>
        <w:t xml:space="preserve"> arrangement</w:t>
      </w:r>
      <w:r w:rsidRPr="00C76EDD">
        <w:rPr>
          <w:rFonts w:cs="Arial"/>
          <w:iCs/>
          <w:sz w:val="24"/>
          <w:szCs w:val="24"/>
          <w:highlight w:val="yellow"/>
        </w:rPr>
        <w:t>:</w:t>
      </w:r>
      <w:r w:rsidRPr="00AC7E2D">
        <w:rPr>
          <w:rFonts w:cs="Arial"/>
          <w:iCs/>
          <w:sz w:val="24"/>
          <w:szCs w:val="24"/>
          <w:highlight w:val="yellow"/>
        </w:rPr>
        <w:t xml:space="preserve"> The </w:t>
      </w:r>
      <w:r w:rsidRPr="00C76EDD">
        <w:rPr>
          <w:rFonts w:cs="Arial"/>
          <w:iCs/>
          <w:sz w:val="24"/>
          <w:szCs w:val="24"/>
          <w:highlight w:val="yellow"/>
        </w:rPr>
        <w:t xml:space="preserve">GNC Technical Alliance </w:t>
      </w:r>
      <w:r w:rsidRPr="00AC7E2D">
        <w:rPr>
          <w:rFonts w:cs="Arial"/>
          <w:iCs/>
          <w:sz w:val="24"/>
          <w:szCs w:val="24"/>
          <w:highlight w:val="yellow"/>
        </w:rPr>
        <w:t>and (organization) have divided the costs between them. The total fee for the remote support is estimated at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accomplish </w:t>
      </w:r>
      <w:r w:rsidRPr="00AC7E2D">
        <w:rPr>
          <w:rFonts w:cs="Arial"/>
          <w:iCs/>
          <w:sz w:val="24"/>
          <w:szCs w:val="24"/>
          <w:highlight w:val="yellow"/>
        </w:rPr>
        <w:lastRenderedPageBreak/>
        <w:t xml:space="preserve">the goals and activities for this technical support. The </w:t>
      </w:r>
      <w:r w:rsidRPr="00C76EDD">
        <w:rPr>
          <w:rFonts w:cs="Arial"/>
          <w:iCs/>
          <w:sz w:val="24"/>
          <w:szCs w:val="24"/>
          <w:highlight w:val="yellow"/>
        </w:rPr>
        <w:t xml:space="preserve">GNC Technical Alliance </w:t>
      </w:r>
      <w:r w:rsidRPr="00AC7E2D">
        <w:rPr>
          <w:rFonts w:cs="Arial"/>
          <w:iCs/>
          <w:sz w:val="24"/>
          <w:szCs w:val="24"/>
          <w:highlight w:val="yellow"/>
        </w:rPr>
        <w:t>will contribute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cover the costs related to (staff salary/fees, program support costs) and (organization) will contribute $</w:t>
      </w:r>
      <w:proofErr w:type="spellStart"/>
      <w:r w:rsidRPr="00AC7E2D">
        <w:rPr>
          <w:rFonts w:cs="Arial"/>
          <w:iCs/>
          <w:sz w:val="24"/>
          <w:szCs w:val="24"/>
          <w:highlight w:val="yellow"/>
        </w:rPr>
        <w:t>xx,xxx</w:t>
      </w:r>
      <w:proofErr w:type="spellEnd"/>
      <w:r w:rsidRPr="00AC7E2D">
        <w:rPr>
          <w:rFonts w:cs="Arial"/>
          <w:iCs/>
          <w:sz w:val="24"/>
          <w:szCs w:val="24"/>
          <w:highlight w:val="yellow"/>
        </w:rPr>
        <w:t xml:space="preserve"> related to (staff salary/fees, program support costs). However, this fee does not include any costs related to the activities related to the technical support, such as training, workshops or assessments, and these costs will also be covered by partners in country. The costs covered by (organization) are payable 50% in advance and 50% within 30 days of submission of the final report and an invoice. </w:t>
      </w:r>
    </w:p>
    <w:p w14:paraId="4D329ABA" w14:textId="77777777" w:rsidR="00F41F16" w:rsidRPr="00AC7E2D" w:rsidRDefault="00F41F16" w:rsidP="00F41F16">
      <w:pPr>
        <w:spacing w:after="0"/>
        <w:contextualSpacing/>
        <w:jc w:val="both"/>
        <w:rPr>
          <w:rFonts w:cs="Arial"/>
          <w:iCs/>
          <w:sz w:val="24"/>
          <w:szCs w:val="24"/>
          <w:highlight w:val="yellow"/>
        </w:rPr>
      </w:pPr>
    </w:p>
    <w:p w14:paraId="2966B8E6" w14:textId="77777777" w:rsidR="00F41F16" w:rsidRPr="00AC7E2D" w:rsidRDefault="00F41F16" w:rsidP="00F41F16">
      <w:pPr>
        <w:spacing w:after="0"/>
        <w:contextualSpacing/>
        <w:jc w:val="both"/>
        <w:rPr>
          <w:rFonts w:cs="Arial"/>
          <w:iCs/>
          <w:sz w:val="24"/>
          <w:szCs w:val="24"/>
          <w:highlight w:val="yellow"/>
        </w:rPr>
      </w:pPr>
      <w:r w:rsidRPr="00AC7E2D">
        <w:rPr>
          <w:rFonts w:cs="Arial"/>
          <w:i/>
          <w:iCs/>
          <w:sz w:val="24"/>
          <w:szCs w:val="24"/>
          <w:highlight w:val="yellow"/>
          <w:u w:val="single"/>
        </w:rPr>
        <w:t>Costs to be covered by (organization):</w:t>
      </w:r>
      <w:r w:rsidRPr="00AC7E2D">
        <w:rPr>
          <w:rFonts w:cs="Arial"/>
          <w:iCs/>
          <w:sz w:val="24"/>
          <w:szCs w:val="24"/>
          <w:highlight w:val="yellow"/>
        </w:rPr>
        <w:t xml:space="preserve"> All costs for this remote support will be covered at Tier (2 or 3) by (organization),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 The costs covered by (organization) are payable 50% in advance and 50% within 30 days of submission of the final report and an invoice.</w:t>
      </w:r>
    </w:p>
    <w:p w14:paraId="64D01589" w14:textId="77777777" w:rsidR="00F41F16" w:rsidRPr="00AC7E2D" w:rsidRDefault="00F41F16" w:rsidP="00F41F16">
      <w:pPr>
        <w:spacing w:after="0"/>
        <w:contextualSpacing/>
        <w:jc w:val="both"/>
        <w:rPr>
          <w:rFonts w:cs="Arial"/>
          <w:iCs/>
          <w:sz w:val="24"/>
          <w:szCs w:val="24"/>
          <w:highlight w:val="yellow"/>
        </w:rPr>
      </w:pPr>
    </w:p>
    <w:p w14:paraId="1DD71BA3" w14:textId="77777777" w:rsidR="00F41F16" w:rsidRPr="00AC7E2D" w:rsidRDefault="00F41F16" w:rsidP="00F41F16">
      <w:pPr>
        <w:spacing w:after="0"/>
        <w:contextualSpacing/>
        <w:jc w:val="both"/>
        <w:rPr>
          <w:rFonts w:cs="Arial"/>
          <w:iCs/>
          <w:sz w:val="24"/>
          <w:szCs w:val="24"/>
          <w:highlight w:val="yellow"/>
        </w:rPr>
      </w:pPr>
      <w:r w:rsidRPr="00AC7E2D">
        <w:rPr>
          <w:rFonts w:cs="Arial"/>
          <w:i/>
          <w:iCs/>
          <w:sz w:val="24"/>
          <w:szCs w:val="24"/>
          <w:highlight w:val="yellow"/>
          <w:u w:val="single"/>
        </w:rPr>
        <w:t xml:space="preserve">Costs to be covered by </w:t>
      </w:r>
      <w:r w:rsidRPr="00C76EDD">
        <w:rPr>
          <w:rFonts w:cs="Arial"/>
          <w:i/>
          <w:iCs/>
          <w:sz w:val="24"/>
          <w:szCs w:val="24"/>
          <w:highlight w:val="yellow"/>
          <w:u w:val="single"/>
        </w:rPr>
        <w:t xml:space="preserve">GNC Technical Alliance </w:t>
      </w:r>
      <w:r w:rsidRPr="00AC7E2D">
        <w:rPr>
          <w:rFonts w:cs="Arial"/>
          <w:i/>
          <w:iCs/>
          <w:sz w:val="24"/>
          <w:szCs w:val="24"/>
          <w:highlight w:val="yellow"/>
          <w:u w:val="single"/>
        </w:rPr>
        <w:t>grants:</w:t>
      </w:r>
      <w:r w:rsidRPr="00AC7E2D">
        <w:rPr>
          <w:rFonts w:cs="Arial"/>
          <w:iCs/>
          <w:sz w:val="24"/>
          <w:szCs w:val="24"/>
          <w:highlight w:val="yellow"/>
        </w:rPr>
        <w:t xml:space="preserve"> All costs for this remote support will be covered by </w:t>
      </w:r>
      <w:r w:rsidRPr="00C76EDD">
        <w:rPr>
          <w:rFonts w:cs="Arial"/>
          <w:iCs/>
          <w:sz w:val="24"/>
          <w:szCs w:val="24"/>
          <w:highlight w:val="yellow"/>
        </w:rPr>
        <w:t xml:space="preserve">the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grants,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w:t>
      </w:r>
    </w:p>
    <w:p w14:paraId="604C0126" w14:textId="77777777" w:rsidR="00F41F16" w:rsidRPr="00AC7E2D" w:rsidRDefault="00F41F16" w:rsidP="00F41F16">
      <w:pPr>
        <w:spacing w:after="0"/>
        <w:contextualSpacing/>
        <w:jc w:val="both"/>
        <w:rPr>
          <w:rFonts w:cs="Arial"/>
          <w:iCs/>
          <w:sz w:val="24"/>
          <w:szCs w:val="24"/>
          <w:highlight w:val="yellow"/>
        </w:rPr>
      </w:pPr>
    </w:p>
    <w:p w14:paraId="5ED4ECD7" w14:textId="77777777" w:rsidR="00F41F16" w:rsidRPr="00AC7E2D" w:rsidRDefault="00F41F16" w:rsidP="00F41F16">
      <w:pPr>
        <w:spacing w:after="0"/>
        <w:contextualSpacing/>
        <w:jc w:val="both"/>
        <w:rPr>
          <w:rFonts w:cs="Arial"/>
          <w:iCs/>
          <w:sz w:val="24"/>
          <w:szCs w:val="24"/>
          <w:highlight w:val="yellow"/>
        </w:rPr>
      </w:pPr>
      <w:r w:rsidRPr="00AC7E2D">
        <w:rPr>
          <w:rFonts w:cs="Arial"/>
          <w:iCs/>
          <w:sz w:val="24"/>
          <w:szCs w:val="24"/>
          <w:highlight w:val="yellow"/>
        </w:rPr>
        <w:t xml:space="preserve">All expenditures must be reasonable, </w:t>
      </w:r>
      <w:proofErr w:type="gramStart"/>
      <w:r w:rsidRPr="00AC7E2D">
        <w:rPr>
          <w:rFonts w:cs="Arial"/>
          <w:iCs/>
          <w:sz w:val="24"/>
          <w:szCs w:val="24"/>
          <w:highlight w:val="yellow"/>
        </w:rPr>
        <w:t>allocable</w:t>
      </w:r>
      <w:proofErr w:type="gramEnd"/>
      <w:r w:rsidRPr="00AC7E2D">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298ECC5F" w14:textId="77777777" w:rsidR="00F41F16" w:rsidRPr="00AC7E2D" w:rsidRDefault="00F41F16" w:rsidP="00F41F16">
      <w:pPr>
        <w:spacing w:after="0"/>
        <w:contextualSpacing/>
        <w:jc w:val="both"/>
        <w:rPr>
          <w:rFonts w:cs="Arial"/>
          <w:iCs/>
          <w:sz w:val="24"/>
          <w:szCs w:val="24"/>
          <w:highlight w:val="yellow"/>
        </w:rPr>
      </w:pPr>
    </w:p>
    <w:p w14:paraId="6643314D" w14:textId="77777777" w:rsidR="00F41F16" w:rsidRDefault="00F41F16" w:rsidP="00F41F16">
      <w:pPr>
        <w:spacing w:after="0"/>
        <w:contextualSpacing/>
        <w:jc w:val="both"/>
        <w:rPr>
          <w:rFonts w:cs="Arial"/>
          <w:iCs/>
          <w:sz w:val="24"/>
          <w:szCs w:val="24"/>
        </w:rPr>
      </w:pPr>
      <w:proofErr w:type="gramStart"/>
      <w:r w:rsidRPr="00AC7E2D">
        <w:rPr>
          <w:rFonts w:cs="Arial"/>
          <w:iCs/>
          <w:sz w:val="24"/>
          <w:szCs w:val="24"/>
          <w:highlight w:val="yellow"/>
        </w:rPr>
        <w:t>In the event that</w:t>
      </w:r>
      <w:proofErr w:type="gramEnd"/>
      <w:r w:rsidRPr="00AC7E2D">
        <w:rPr>
          <w:rFonts w:cs="Arial"/>
          <w:iCs/>
          <w:sz w:val="24"/>
          <w:szCs w:val="24"/>
          <w:highlight w:val="yellow"/>
        </w:rPr>
        <w:t xml:space="preserve"> the host agency facilitates payments that will be covered by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resources, upon submission of an Invoice and all supporting documents (receipts), XXXX (the Adviser’s contracting agency) shall process payment in order to reimburse XXX for incurred cost. All invoices must be submitted within 30 days of completion of the remote support. Payment of the invoice will be within net 30 from date of the receipt and XXX reserves the right to withhold payment for invoices that are 60 days past the completion of the remote support.</w:t>
      </w:r>
    </w:p>
    <w:p w14:paraId="054366DC" w14:textId="77777777" w:rsidR="00EC08C2" w:rsidRPr="002544F1" w:rsidRDefault="00EC08C2" w:rsidP="00EC08C2">
      <w:pPr>
        <w:spacing w:after="0"/>
        <w:contextualSpacing/>
        <w:jc w:val="both"/>
        <w:rPr>
          <w:rFonts w:cs="Arial"/>
          <w:iCs/>
          <w:sz w:val="24"/>
          <w:szCs w:val="24"/>
        </w:rPr>
      </w:pPr>
    </w:p>
    <w:p w14:paraId="05CDABB1" w14:textId="77777777" w:rsidR="00EC08C2" w:rsidRPr="002544F1" w:rsidRDefault="00EC08C2" w:rsidP="00EC08C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Pr="002544F1">
        <w:rPr>
          <w:rFonts w:ascii="Calibri" w:hAnsi="Calibri" w:cs="Arial"/>
          <w:sz w:val="24"/>
          <w:szCs w:val="24"/>
          <w:lang w:val="en-US"/>
        </w:rPr>
        <w:t xml:space="preserve">UALIFICATIONS AND COMPETENCIES </w:t>
      </w:r>
    </w:p>
    <w:p w14:paraId="3E404765" w14:textId="77777777" w:rsidR="00EC08C2" w:rsidRDefault="00EC08C2" w:rsidP="00EC08C2">
      <w:pPr>
        <w:spacing w:after="0"/>
        <w:contextualSpacing/>
        <w:jc w:val="both"/>
        <w:rPr>
          <w:rFonts w:cs="Arial"/>
          <w:sz w:val="24"/>
          <w:szCs w:val="24"/>
        </w:rPr>
      </w:pPr>
    </w:p>
    <w:p w14:paraId="42FFB9F8" w14:textId="77777777" w:rsidR="00EC08C2" w:rsidRPr="00CE0B0C" w:rsidRDefault="00EC08C2" w:rsidP="00EC08C2">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 xml:space="preserve">Provide required and desirable qualifications and competencies in the </w:t>
      </w:r>
      <w:r>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needed. Cover all aspects of experience, education, skills, language</w:t>
      </w:r>
      <w:r>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etc.</w:t>
      </w:r>
    </w:p>
    <w:p w14:paraId="678E357C" w14:textId="77777777" w:rsidR="00EC08C2" w:rsidRPr="002544F1" w:rsidRDefault="00EC08C2" w:rsidP="00EC08C2">
      <w:pPr>
        <w:spacing w:after="0"/>
        <w:contextualSpacing/>
        <w:jc w:val="both"/>
        <w:rPr>
          <w:rFonts w:cs="Arial"/>
          <w:sz w:val="24"/>
          <w:szCs w:val="24"/>
        </w:rPr>
      </w:pPr>
    </w:p>
    <w:p w14:paraId="55A6C072" w14:textId="77777777" w:rsidR="00EC08C2" w:rsidRPr="00C11DC8" w:rsidRDefault="00EC08C2" w:rsidP="00EC08C2">
      <w:pPr>
        <w:spacing w:after="0"/>
        <w:contextualSpacing/>
        <w:rPr>
          <w:sz w:val="24"/>
          <w:szCs w:val="24"/>
          <w:highlight w:val="yellow"/>
        </w:rPr>
      </w:pPr>
      <w:r w:rsidRPr="00C11DC8">
        <w:rPr>
          <w:i/>
          <w:iCs/>
          <w:sz w:val="24"/>
          <w:szCs w:val="24"/>
          <w:highlight w:val="yellow"/>
        </w:rPr>
        <w:lastRenderedPageBreak/>
        <w:t xml:space="preserve">Required: </w:t>
      </w:r>
    </w:p>
    <w:p w14:paraId="7931AC8D" w14:textId="77777777" w:rsidR="00EC08C2" w:rsidRPr="00C11DC8" w:rsidRDefault="00EC08C2" w:rsidP="00EC08C2">
      <w:pPr>
        <w:numPr>
          <w:ilvl w:val="0"/>
          <w:numId w:val="3"/>
        </w:numPr>
        <w:spacing w:after="0" w:line="240" w:lineRule="auto"/>
        <w:ind w:left="1077" w:hanging="357"/>
        <w:rPr>
          <w:sz w:val="24"/>
          <w:szCs w:val="24"/>
          <w:highlight w:val="yellow"/>
        </w:rPr>
      </w:pPr>
      <w:r w:rsidRPr="00C11DC8">
        <w:rPr>
          <w:sz w:val="24"/>
          <w:szCs w:val="24"/>
          <w:highlight w:val="yellow"/>
        </w:rPr>
        <w:t xml:space="preserve">At least 8 years work experience in nutrition and public health in emergencies </w:t>
      </w:r>
    </w:p>
    <w:p w14:paraId="01B5A6F2" w14:textId="77777777" w:rsidR="00EC08C2" w:rsidRPr="00C11DC8" w:rsidRDefault="00EC08C2" w:rsidP="00EC08C2">
      <w:pPr>
        <w:numPr>
          <w:ilvl w:val="0"/>
          <w:numId w:val="3"/>
        </w:numPr>
        <w:spacing w:after="0"/>
        <w:contextualSpacing/>
        <w:rPr>
          <w:sz w:val="24"/>
          <w:szCs w:val="24"/>
          <w:highlight w:val="yellow"/>
        </w:rPr>
      </w:pPr>
      <w:r w:rsidRPr="00C11DC8">
        <w:rPr>
          <w:sz w:val="24"/>
          <w:szCs w:val="24"/>
          <w:highlight w:val="yellow"/>
        </w:rPr>
        <w:t xml:space="preserve">Demonstrated experience in designing and leading nutrition assessments </w:t>
      </w:r>
    </w:p>
    <w:p w14:paraId="30D23FD9" w14:textId="2110AD14" w:rsidR="00EC08C2" w:rsidRPr="00C11DC8" w:rsidRDefault="00EC08C2" w:rsidP="00EC08C2">
      <w:pPr>
        <w:numPr>
          <w:ilvl w:val="0"/>
          <w:numId w:val="3"/>
        </w:numPr>
        <w:spacing w:after="0"/>
        <w:contextualSpacing/>
        <w:rPr>
          <w:sz w:val="24"/>
          <w:szCs w:val="24"/>
          <w:highlight w:val="yellow"/>
        </w:rPr>
      </w:pPr>
      <w:r w:rsidRPr="00C11DC8">
        <w:rPr>
          <w:sz w:val="24"/>
          <w:szCs w:val="24"/>
          <w:highlight w:val="yellow"/>
        </w:rPr>
        <w:t>Excellent knowledge of SMART, rapid nutrition assessments methodol</w:t>
      </w:r>
      <w:r w:rsidR="0078135E">
        <w:rPr>
          <w:sz w:val="24"/>
          <w:szCs w:val="24"/>
          <w:highlight w:val="yellow"/>
        </w:rPr>
        <w:t>ogies and statistical software</w:t>
      </w:r>
    </w:p>
    <w:p w14:paraId="5218C26F" w14:textId="77777777" w:rsidR="0078135E" w:rsidRPr="00E43B27" w:rsidRDefault="0078135E" w:rsidP="0078135E">
      <w:pPr>
        <w:numPr>
          <w:ilvl w:val="0"/>
          <w:numId w:val="3"/>
        </w:numPr>
        <w:spacing w:after="0" w:line="240" w:lineRule="auto"/>
        <w:ind w:left="1077" w:hanging="357"/>
        <w:rPr>
          <w:rStyle w:val="normaltextrun"/>
          <w:sz w:val="24"/>
          <w:szCs w:val="24"/>
          <w:highlight w:val="yellow"/>
        </w:rPr>
      </w:pPr>
      <w:r w:rsidRPr="00E43B27">
        <w:rPr>
          <w:rStyle w:val="normaltextrun"/>
          <w:rFonts w:cs="Calibri"/>
          <w:sz w:val="24"/>
          <w:szCs w:val="24"/>
          <w:highlight w:val="yellow"/>
        </w:rPr>
        <w:t xml:space="preserve">Proven ability to deliver remote technical support </w:t>
      </w:r>
    </w:p>
    <w:p w14:paraId="0CE82893" w14:textId="77777777" w:rsidR="00EC08C2" w:rsidRPr="00C11DC8" w:rsidRDefault="00EC08C2" w:rsidP="00EC08C2">
      <w:pPr>
        <w:numPr>
          <w:ilvl w:val="0"/>
          <w:numId w:val="3"/>
        </w:numPr>
        <w:spacing w:after="0"/>
        <w:contextualSpacing/>
        <w:rPr>
          <w:sz w:val="24"/>
          <w:szCs w:val="24"/>
          <w:highlight w:val="yellow"/>
        </w:rPr>
      </w:pPr>
      <w:r w:rsidRPr="00C11DC8">
        <w:rPr>
          <w:sz w:val="24"/>
          <w:szCs w:val="24"/>
          <w:highlight w:val="yellow"/>
        </w:rPr>
        <w:t xml:space="preserve">Strong skills in coordination and the ability to work effectively with a range of stakeholders, including nutrition clusters, </w:t>
      </w:r>
      <w:proofErr w:type="gramStart"/>
      <w:r w:rsidRPr="00C11DC8">
        <w:rPr>
          <w:sz w:val="24"/>
          <w:szCs w:val="24"/>
          <w:highlight w:val="yellow"/>
        </w:rPr>
        <w:t>partners</w:t>
      </w:r>
      <w:proofErr w:type="gramEnd"/>
      <w:r w:rsidRPr="00C11DC8">
        <w:rPr>
          <w:sz w:val="24"/>
          <w:szCs w:val="24"/>
          <w:highlight w:val="yellow"/>
        </w:rPr>
        <w:t xml:space="preserve"> and the Ministry of Health </w:t>
      </w:r>
    </w:p>
    <w:p w14:paraId="4169577C" w14:textId="711FC8CE" w:rsidR="00EC08C2" w:rsidRPr="00C11DC8" w:rsidRDefault="00EC08C2" w:rsidP="00EC08C2">
      <w:pPr>
        <w:numPr>
          <w:ilvl w:val="0"/>
          <w:numId w:val="3"/>
        </w:numPr>
        <w:spacing w:after="0"/>
        <w:contextualSpacing/>
        <w:rPr>
          <w:sz w:val="24"/>
          <w:szCs w:val="24"/>
          <w:highlight w:val="yellow"/>
        </w:rPr>
      </w:pPr>
      <w:r w:rsidRPr="00C11DC8">
        <w:rPr>
          <w:sz w:val="24"/>
          <w:szCs w:val="24"/>
          <w:highlight w:val="yellow"/>
        </w:rPr>
        <w:t>Highly developed writing skills – both at a</w:t>
      </w:r>
      <w:r w:rsidR="004E282F">
        <w:rPr>
          <w:sz w:val="24"/>
          <w:szCs w:val="24"/>
          <w:highlight w:val="yellow"/>
        </w:rPr>
        <w:t xml:space="preserve"> programmatic level (</w:t>
      </w:r>
      <w:r w:rsidRPr="00C11DC8">
        <w:rPr>
          <w:sz w:val="24"/>
          <w:szCs w:val="24"/>
          <w:highlight w:val="yellow"/>
        </w:rPr>
        <w:t xml:space="preserve">reports, proposals) and a policy level (policy papers, guidance notes) </w:t>
      </w:r>
    </w:p>
    <w:p w14:paraId="014DFFDA" w14:textId="77777777" w:rsidR="00EC08C2" w:rsidRPr="00C11DC8" w:rsidRDefault="00EC08C2" w:rsidP="00EC08C2">
      <w:pPr>
        <w:numPr>
          <w:ilvl w:val="0"/>
          <w:numId w:val="3"/>
        </w:numPr>
        <w:spacing w:after="0"/>
        <w:contextualSpacing/>
        <w:rPr>
          <w:sz w:val="24"/>
          <w:szCs w:val="24"/>
          <w:highlight w:val="yellow"/>
        </w:rPr>
      </w:pPr>
      <w:r w:rsidRPr="00C11DC8">
        <w:rPr>
          <w:sz w:val="24"/>
          <w:szCs w:val="24"/>
          <w:highlight w:val="yellow"/>
        </w:rPr>
        <w:t xml:space="preserve">Strong communications skills (both written and verbal) at a level appropriate for high-level external representation (lobbying, presentations) </w:t>
      </w:r>
    </w:p>
    <w:p w14:paraId="285CEC78" w14:textId="77777777" w:rsidR="00EC08C2" w:rsidRPr="00C11DC8" w:rsidRDefault="00EC08C2" w:rsidP="00EC08C2">
      <w:pPr>
        <w:numPr>
          <w:ilvl w:val="0"/>
          <w:numId w:val="3"/>
        </w:numPr>
        <w:spacing w:after="0"/>
        <w:contextualSpacing/>
        <w:rPr>
          <w:sz w:val="24"/>
          <w:szCs w:val="24"/>
          <w:highlight w:val="yellow"/>
        </w:rPr>
      </w:pPr>
      <w:r w:rsidRPr="00C11DC8">
        <w:rPr>
          <w:sz w:val="24"/>
          <w:szCs w:val="24"/>
          <w:highlight w:val="yellow"/>
        </w:rPr>
        <w:t xml:space="preserve">Ability to analyze diverse information and develop recommendations for an appropriate response to emergencies </w:t>
      </w:r>
    </w:p>
    <w:p w14:paraId="0FE879C3" w14:textId="77777777" w:rsidR="00EC08C2" w:rsidRPr="00C11DC8" w:rsidRDefault="00EC08C2" w:rsidP="00EC08C2">
      <w:pPr>
        <w:numPr>
          <w:ilvl w:val="0"/>
          <w:numId w:val="3"/>
        </w:numPr>
        <w:spacing w:after="0"/>
        <w:contextualSpacing/>
        <w:rPr>
          <w:sz w:val="24"/>
          <w:szCs w:val="24"/>
          <w:highlight w:val="yellow"/>
        </w:rPr>
      </w:pPr>
      <w:proofErr w:type="spellStart"/>
      <w:proofErr w:type="gramStart"/>
      <w:r w:rsidRPr="00C11DC8">
        <w:rPr>
          <w:sz w:val="24"/>
          <w:szCs w:val="24"/>
          <w:highlight w:val="yellow"/>
        </w:rPr>
        <w:t>Masters</w:t>
      </w:r>
      <w:proofErr w:type="spellEnd"/>
      <w:r w:rsidRPr="00C11DC8">
        <w:rPr>
          <w:sz w:val="24"/>
          <w:szCs w:val="24"/>
          <w:highlight w:val="yellow"/>
        </w:rPr>
        <w:t xml:space="preserve"> degree in Nutrition</w:t>
      </w:r>
      <w:proofErr w:type="gramEnd"/>
      <w:r w:rsidRPr="00C11DC8">
        <w:rPr>
          <w:sz w:val="24"/>
          <w:szCs w:val="24"/>
          <w:highlight w:val="yellow"/>
        </w:rPr>
        <w:t xml:space="preserve"> or Public Health or equivalent </w:t>
      </w:r>
    </w:p>
    <w:p w14:paraId="6493D55D" w14:textId="77777777" w:rsidR="00EC08C2" w:rsidRPr="002544F1" w:rsidRDefault="00EC08C2" w:rsidP="00EC08C2">
      <w:pPr>
        <w:spacing w:after="0"/>
        <w:ind w:left="1080"/>
        <w:contextualSpacing/>
        <w:rPr>
          <w:sz w:val="24"/>
          <w:szCs w:val="24"/>
        </w:rPr>
      </w:pPr>
    </w:p>
    <w:p w14:paraId="166D36BA" w14:textId="77777777" w:rsidR="00EC08C2" w:rsidRPr="00C11DC8" w:rsidRDefault="00EC08C2" w:rsidP="00EC08C2">
      <w:pPr>
        <w:spacing w:after="0"/>
        <w:contextualSpacing/>
        <w:rPr>
          <w:i/>
          <w:iCs/>
          <w:sz w:val="24"/>
          <w:szCs w:val="24"/>
          <w:highlight w:val="yellow"/>
        </w:rPr>
      </w:pPr>
      <w:r w:rsidRPr="00C11DC8">
        <w:rPr>
          <w:i/>
          <w:iCs/>
          <w:sz w:val="24"/>
          <w:szCs w:val="24"/>
          <w:highlight w:val="yellow"/>
        </w:rPr>
        <w:t xml:space="preserve">Desirable: </w:t>
      </w:r>
    </w:p>
    <w:p w14:paraId="76D948F2" w14:textId="77777777" w:rsidR="00EC08C2" w:rsidRPr="00C11DC8" w:rsidRDefault="00EC08C2" w:rsidP="00EC08C2">
      <w:pPr>
        <w:numPr>
          <w:ilvl w:val="0"/>
          <w:numId w:val="4"/>
        </w:numPr>
        <w:spacing w:after="0"/>
        <w:contextualSpacing/>
        <w:rPr>
          <w:sz w:val="24"/>
          <w:szCs w:val="24"/>
          <w:highlight w:val="yellow"/>
        </w:rPr>
      </w:pPr>
      <w:r w:rsidRPr="00C11DC8">
        <w:rPr>
          <w:sz w:val="24"/>
          <w:szCs w:val="24"/>
          <w:highlight w:val="yellow"/>
        </w:rPr>
        <w:t xml:space="preserve">Practical experience of the cluster approach at country and global level. </w:t>
      </w:r>
    </w:p>
    <w:p w14:paraId="08D061C8" w14:textId="77777777" w:rsidR="00EC08C2" w:rsidRPr="00C11DC8" w:rsidRDefault="00EC08C2" w:rsidP="00EC08C2">
      <w:pPr>
        <w:numPr>
          <w:ilvl w:val="0"/>
          <w:numId w:val="4"/>
        </w:numPr>
        <w:spacing w:after="0"/>
        <w:contextualSpacing/>
        <w:rPr>
          <w:sz w:val="24"/>
          <w:szCs w:val="24"/>
          <w:highlight w:val="yellow"/>
        </w:rPr>
      </w:pPr>
      <w:r w:rsidRPr="00C11DC8">
        <w:rPr>
          <w:sz w:val="24"/>
          <w:szCs w:val="24"/>
          <w:highlight w:val="yellow"/>
        </w:rPr>
        <w:t xml:space="preserve">Working knowledge of French, Spanish and / or Arabic. </w:t>
      </w:r>
    </w:p>
    <w:p w14:paraId="3D43DE7E" w14:textId="77777777" w:rsidR="00EC08C2" w:rsidRDefault="00EC08C2" w:rsidP="00EC08C2">
      <w:pPr>
        <w:spacing w:after="0"/>
        <w:contextualSpacing/>
        <w:rPr>
          <w:sz w:val="24"/>
          <w:szCs w:val="24"/>
        </w:rPr>
      </w:pPr>
    </w:p>
    <w:p w14:paraId="6FBB6163" w14:textId="77777777" w:rsidR="00EC08C2" w:rsidRDefault="00EC08C2" w:rsidP="00EC08C2">
      <w:pPr>
        <w:spacing w:after="0"/>
        <w:contextualSpacing/>
        <w:rPr>
          <w:sz w:val="24"/>
          <w:szCs w:val="24"/>
        </w:rPr>
      </w:pPr>
    </w:p>
    <w:p w14:paraId="0293F619" w14:textId="77777777" w:rsidR="00EC08C2" w:rsidRPr="00235DB0" w:rsidRDefault="00EC08C2" w:rsidP="00EC08C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ACCEPTANCE AND AGREEMENT</w:t>
      </w:r>
    </w:p>
    <w:p w14:paraId="0154DC8D" w14:textId="77777777" w:rsidR="00EC08C2" w:rsidRPr="00235DB0" w:rsidRDefault="00EC08C2" w:rsidP="00EC08C2">
      <w:pPr>
        <w:spacing w:after="0"/>
        <w:contextualSpacing/>
        <w:jc w:val="both"/>
        <w:rPr>
          <w:rFonts w:cs="Arial"/>
          <w:sz w:val="24"/>
          <w:szCs w:val="24"/>
        </w:rPr>
      </w:pPr>
    </w:p>
    <w:p w14:paraId="2F9DBAEF" w14:textId="77777777" w:rsidR="00EC08C2" w:rsidRPr="00235DB0" w:rsidRDefault="00EC08C2" w:rsidP="00EC08C2">
      <w:pPr>
        <w:spacing w:after="0" w:line="240" w:lineRule="auto"/>
        <w:jc w:val="both"/>
        <w:rPr>
          <w:rFonts w:eastAsia="Times New Roman" w:cs="Arial"/>
          <w:i/>
          <w:iCs/>
          <w:color w:val="A6A6A6" w:themeColor="background1" w:themeShade="A6"/>
          <w:sz w:val="24"/>
          <w:szCs w:val="24"/>
          <w:lang w:eastAsia="x-none"/>
        </w:rPr>
      </w:pPr>
      <w:r w:rsidRPr="22D9AB2B">
        <w:rPr>
          <w:rFonts w:eastAsia="Times New Roman" w:cs="Arial"/>
          <w:i/>
          <w:iCs/>
          <w:color w:val="A6A6A6" w:themeColor="background1" w:themeShade="A6"/>
          <w:sz w:val="24"/>
          <w:szCs w:val="24"/>
        </w:rPr>
        <w:t xml:space="preserve">This section should be completed by organizational signatories to acknowledge understanding of the contents of the agreement and acceptance of the conditions included within it. Depending on the situation, the implementing and funding </w:t>
      </w:r>
      <w:proofErr w:type="spellStart"/>
      <w:r w:rsidRPr="22D9AB2B">
        <w:rPr>
          <w:rFonts w:eastAsia="Times New Roman" w:cs="Arial"/>
          <w:i/>
          <w:iCs/>
          <w:color w:val="A6A6A6" w:themeColor="background1" w:themeShade="A6"/>
          <w:sz w:val="24"/>
          <w:szCs w:val="24"/>
        </w:rPr>
        <w:t>organisation</w:t>
      </w:r>
      <w:proofErr w:type="spellEnd"/>
      <w:r w:rsidRPr="22D9AB2B">
        <w:rPr>
          <w:rFonts w:eastAsia="Times New Roman" w:cs="Arial"/>
          <w:i/>
          <w:iCs/>
          <w:color w:val="A6A6A6" w:themeColor="background1" w:themeShade="A6"/>
          <w:sz w:val="24"/>
          <w:szCs w:val="24"/>
        </w:rPr>
        <w:t xml:space="preserve"> could be the same.</w:t>
      </w:r>
    </w:p>
    <w:p w14:paraId="511925A7" w14:textId="77777777" w:rsidR="00EC08C2" w:rsidRPr="00235DB0" w:rsidRDefault="00EC08C2" w:rsidP="00EC08C2">
      <w:pPr>
        <w:spacing w:after="0"/>
        <w:contextualSpacing/>
        <w:rPr>
          <w:sz w:val="24"/>
          <w:szCs w:val="24"/>
        </w:rPr>
      </w:pPr>
    </w:p>
    <w:p w14:paraId="4CC665AA" w14:textId="77777777" w:rsidR="00EC08C2" w:rsidRPr="00235DB0" w:rsidRDefault="00EC08C2" w:rsidP="00EC08C2">
      <w:pPr>
        <w:spacing w:after="0"/>
        <w:contextualSpacing/>
        <w:rPr>
          <w:sz w:val="24"/>
          <w:szCs w:val="24"/>
        </w:rPr>
      </w:pPr>
      <w:r w:rsidRPr="00235DB0">
        <w:rPr>
          <w:sz w:val="24"/>
          <w:szCs w:val="24"/>
        </w:rPr>
        <w:t xml:space="preserve">The </w:t>
      </w:r>
      <w:r>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7236F71B" w14:textId="77777777" w:rsidR="00EC08C2" w:rsidRDefault="00EC08C2" w:rsidP="00EC08C2">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EC08C2" w14:paraId="314A7617" w14:textId="77777777" w:rsidTr="00DB192C">
        <w:tc>
          <w:tcPr>
            <w:tcW w:w="4675" w:type="dxa"/>
          </w:tcPr>
          <w:p w14:paraId="41B2CA88" w14:textId="77777777" w:rsidR="00EC08C2" w:rsidRDefault="00EC08C2" w:rsidP="00DB192C">
            <w:pPr>
              <w:spacing w:before="200"/>
              <w:rPr>
                <w:sz w:val="24"/>
                <w:szCs w:val="24"/>
              </w:rPr>
            </w:pPr>
            <w:r>
              <w:rPr>
                <w:sz w:val="24"/>
                <w:szCs w:val="24"/>
              </w:rPr>
              <w:t xml:space="preserve">[requesting </w:t>
            </w:r>
            <w:proofErr w:type="spellStart"/>
            <w:r>
              <w:rPr>
                <w:sz w:val="24"/>
                <w:szCs w:val="24"/>
              </w:rPr>
              <w:t>organisation</w:t>
            </w:r>
            <w:proofErr w:type="spellEnd"/>
            <w:r>
              <w:rPr>
                <w:sz w:val="24"/>
                <w:szCs w:val="24"/>
              </w:rPr>
              <w:t>]</w:t>
            </w:r>
          </w:p>
        </w:tc>
        <w:tc>
          <w:tcPr>
            <w:tcW w:w="4675" w:type="dxa"/>
          </w:tcPr>
          <w:p w14:paraId="0310A9B0" w14:textId="77777777" w:rsidR="00EC08C2" w:rsidRDefault="00EC08C2" w:rsidP="00DB192C">
            <w:pPr>
              <w:spacing w:before="200"/>
              <w:rPr>
                <w:sz w:val="24"/>
                <w:szCs w:val="24"/>
              </w:rPr>
            </w:pPr>
            <w:r>
              <w:rPr>
                <w:sz w:val="24"/>
                <w:szCs w:val="24"/>
              </w:rPr>
              <w:t xml:space="preserve">[implementing </w:t>
            </w:r>
            <w:proofErr w:type="spellStart"/>
            <w:r>
              <w:rPr>
                <w:sz w:val="24"/>
                <w:szCs w:val="24"/>
              </w:rPr>
              <w:t>organisation</w:t>
            </w:r>
            <w:proofErr w:type="spellEnd"/>
            <w:r>
              <w:rPr>
                <w:sz w:val="24"/>
                <w:szCs w:val="24"/>
              </w:rPr>
              <w:t>]</w:t>
            </w:r>
          </w:p>
        </w:tc>
      </w:tr>
      <w:tr w:rsidR="00EC08C2" w14:paraId="4F4727AE" w14:textId="77777777" w:rsidTr="00DB192C">
        <w:tc>
          <w:tcPr>
            <w:tcW w:w="4675" w:type="dxa"/>
          </w:tcPr>
          <w:p w14:paraId="10A13032" w14:textId="77777777" w:rsidR="00EC08C2" w:rsidRDefault="00EC08C2" w:rsidP="00DB192C">
            <w:pPr>
              <w:spacing w:before="200"/>
              <w:rPr>
                <w:sz w:val="24"/>
                <w:szCs w:val="24"/>
              </w:rPr>
            </w:pPr>
            <w:r w:rsidRPr="00235DB0">
              <w:rPr>
                <w:sz w:val="24"/>
                <w:szCs w:val="24"/>
              </w:rPr>
              <w:t>By:</w:t>
            </w:r>
          </w:p>
        </w:tc>
        <w:tc>
          <w:tcPr>
            <w:tcW w:w="4675" w:type="dxa"/>
          </w:tcPr>
          <w:p w14:paraId="12C29E7F" w14:textId="77777777" w:rsidR="00EC08C2" w:rsidRDefault="00EC08C2" w:rsidP="00DB192C">
            <w:pPr>
              <w:spacing w:before="200"/>
              <w:rPr>
                <w:sz w:val="24"/>
                <w:szCs w:val="24"/>
              </w:rPr>
            </w:pPr>
            <w:r w:rsidRPr="00235DB0">
              <w:rPr>
                <w:sz w:val="24"/>
                <w:szCs w:val="24"/>
              </w:rPr>
              <w:t>By:</w:t>
            </w:r>
          </w:p>
        </w:tc>
      </w:tr>
      <w:tr w:rsidR="00EC08C2" w14:paraId="105FEC18" w14:textId="77777777" w:rsidTr="00DB192C">
        <w:tc>
          <w:tcPr>
            <w:tcW w:w="4675" w:type="dxa"/>
          </w:tcPr>
          <w:p w14:paraId="77CA2B3B" w14:textId="77777777" w:rsidR="00EC08C2" w:rsidRDefault="00EC08C2" w:rsidP="00DB192C">
            <w:pPr>
              <w:spacing w:before="200"/>
              <w:rPr>
                <w:sz w:val="24"/>
                <w:szCs w:val="24"/>
              </w:rPr>
            </w:pPr>
            <w:r w:rsidRPr="00235DB0">
              <w:rPr>
                <w:sz w:val="24"/>
                <w:szCs w:val="24"/>
              </w:rPr>
              <w:t>Title:</w:t>
            </w:r>
          </w:p>
        </w:tc>
        <w:tc>
          <w:tcPr>
            <w:tcW w:w="4675" w:type="dxa"/>
          </w:tcPr>
          <w:p w14:paraId="21E95B4A" w14:textId="77777777" w:rsidR="00EC08C2" w:rsidRDefault="00EC08C2" w:rsidP="00DB192C">
            <w:pPr>
              <w:spacing w:before="200"/>
              <w:rPr>
                <w:sz w:val="24"/>
                <w:szCs w:val="24"/>
              </w:rPr>
            </w:pPr>
            <w:r w:rsidRPr="00235DB0">
              <w:rPr>
                <w:sz w:val="24"/>
                <w:szCs w:val="24"/>
              </w:rPr>
              <w:t>Title:</w:t>
            </w:r>
          </w:p>
        </w:tc>
      </w:tr>
      <w:tr w:rsidR="00EC08C2" w14:paraId="3936AD17" w14:textId="77777777" w:rsidTr="00DB192C">
        <w:tc>
          <w:tcPr>
            <w:tcW w:w="4675" w:type="dxa"/>
          </w:tcPr>
          <w:p w14:paraId="4AF10FC3" w14:textId="77777777" w:rsidR="00EC08C2" w:rsidRDefault="00EC08C2" w:rsidP="00DB192C">
            <w:pPr>
              <w:spacing w:before="200"/>
              <w:rPr>
                <w:sz w:val="24"/>
                <w:szCs w:val="24"/>
              </w:rPr>
            </w:pPr>
            <w:r w:rsidRPr="00235DB0">
              <w:rPr>
                <w:sz w:val="24"/>
                <w:szCs w:val="24"/>
              </w:rPr>
              <w:lastRenderedPageBreak/>
              <w:t>Signature:</w:t>
            </w:r>
          </w:p>
        </w:tc>
        <w:tc>
          <w:tcPr>
            <w:tcW w:w="4675" w:type="dxa"/>
          </w:tcPr>
          <w:p w14:paraId="1CF68AC7" w14:textId="77777777" w:rsidR="00EC08C2" w:rsidRDefault="00EC08C2" w:rsidP="00DB192C">
            <w:pPr>
              <w:spacing w:before="200"/>
              <w:rPr>
                <w:sz w:val="24"/>
                <w:szCs w:val="24"/>
              </w:rPr>
            </w:pPr>
            <w:r w:rsidRPr="00235DB0">
              <w:rPr>
                <w:sz w:val="24"/>
                <w:szCs w:val="24"/>
              </w:rPr>
              <w:t>Signature:</w:t>
            </w:r>
          </w:p>
        </w:tc>
      </w:tr>
      <w:tr w:rsidR="00EC08C2" w14:paraId="14D9A8D9" w14:textId="77777777" w:rsidTr="00DB192C">
        <w:tc>
          <w:tcPr>
            <w:tcW w:w="4675" w:type="dxa"/>
          </w:tcPr>
          <w:p w14:paraId="019B190F" w14:textId="77777777" w:rsidR="00EC08C2" w:rsidRDefault="00EC08C2" w:rsidP="00DB192C">
            <w:pPr>
              <w:spacing w:before="200"/>
              <w:rPr>
                <w:sz w:val="24"/>
                <w:szCs w:val="24"/>
              </w:rPr>
            </w:pPr>
            <w:r w:rsidRPr="00235DB0">
              <w:rPr>
                <w:sz w:val="24"/>
                <w:szCs w:val="24"/>
              </w:rPr>
              <w:t>Date:</w:t>
            </w:r>
          </w:p>
        </w:tc>
        <w:tc>
          <w:tcPr>
            <w:tcW w:w="4675" w:type="dxa"/>
          </w:tcPr>
          <w:p w14:paraId="361D15CA" w14:textId="77777777" w:rsidR="00EC08C2" w:rsidRDefault="00EC08C2" w:rsidP="00DB192C">
            <w:pPr>
              <w:spacing w:before="200"/>
              <w:rPr>
                <w:sz w:val="24"/>
                <w:szCs w:val="24"/>
              </w:rPr>
            </w:pPr>
            <w:r w:rsidRPr="00235DB0">
              <w:rPr>
                <w:sz w:val="24"/>
                <w:szCs w:val="24"/>
              </w:rPr>
              <w:t>Date:</w:t>
            </w:r>
          </w:p>
        </w:tc>
      </w:tr>
      <w:tr w:rsidR="00EC08C2" w14:paraId="5AA90EB8" w14:textId="77777777" w:rsidTr="00DB192C">
        <w:tc>
          <w:tcPr>
            <w:tcW w:w="4675" w:type="dxa"/>
          </w:tcPr>
          <w:p w14:paraId="7D2F5030" w14:textId="77777777" w:rsidR="00EC08C2" w:rsidRDefault="00EC08C2" w:rsidP="00DB192C">
            <w:pPr>
              <w:spacing w:before="200"/>
              <w:rPr>
                <w:sz w:val="24"/>
                <w:szCs w:val="24"/>
              </w:rPr>
            </w:pPr>
            <w:r>
              <w:rPr>
                <w:sz w:val="24"/>
                <w:szCs w:val="24"/>
              </w:rPr>
              <w:t xml:space="preserve">[funding </w:t>
            </w:r>
            <w:proofErr w:type="spellStart"/>
            <w:r>
              <w:rPr>
                <w:sz w:val="24"/>
                <w:szCs w:val="24"/>
              </w:rPr>
              <w:t>organisation</w:t>
            </w:r>
            <w:proofErr w:type="spellEnd"/>
            <w:r>
              <w:rPr>
                <w:sz w:val="24"/>
                <w:szCs w:val="24"/>
              </w:rPr>
              <w:t>]</w:t>
            </w:r>
          </w:p>
        </w:tc>
        <w:tc>
          <w:tcPr>
            <w:tcW w:w="4675" w:type="dxa"/>
            <w:vMerge w:val="restart"/>
            <w:tcBorders>
              <w:right w:val="nil"/>
            </w:tcBorders>
          </w:tcPr>
          <w:p w14:paraId="1B244CF5" w14:textId="77777777" w:rsidR="00EC08C2" w:rsidRDefault="00EC08C2" w:rsidP="00DB192C">
            <w:pPr>
              <w:spacing w:before="200"/>
              <w:rPr>
                <w:sz w:val="24"/>
                <w:szCs w:val="24"/>
              </w:rPr>
            </w:pPr>
          </w:p>
        </w:tc>
      </w:tr>
      <w:tr w:rsidR="00EC08C2" w14:paraId="2EB5EA4F" w14:textId="77777777" w:rsidTr="00DB192C">
        <w:tc>
          <w:tcPr>
            <w:tcW w:w="4675" w:type="dxa"/>
          </w:tcPr>
          <w:p w14:paraId="22A6A022" w14:textId="77777777" w:rsidR="00EC08C2" w:rsidRDefault="00EC08C2" w:rsidP="00DB192C">
            <w:pPr>
              <w:spacing w:before="200"/>
              <w:rPr>
                <w:sz w:val="24"/>
                <w:szCs w:val="24"/>
              </w:rPr>
            </w:pPr>
            <w:r w:rsidRPr="00235DB0">
              <w:rPr>
                <w:sz w:val="24"/>
                <w:szCs w:val="24"/>
              </w:rPr>
              <w:t>By:</w:t>
            </w:r>
          </w:p>
        </w:tc>
        <w:tc>
          <w:tcPr>
            <w:tcW w:w="4675" w:type="dxa"/>
            <w:vMerge/>
            <w:tcBorders>
              <w:right w:val="nil"/>
            </w:tcBorders>
          </w:tcPr>
          <w:p w14:paraId="6D59F26B" w14:textId="77777777" w:rsidR="00EC08C2" w:rsidRDefault="00EC08C2" w:rsidP="00DB192C">
            <w:pPr>
              <w:spacing w:before="200"/>
              <w:rPr>
                <w:sz w:val="24"/>
                <w:szCs w:val="24"/>
              </w:rPr>
            </w:pPr>
          </w:p>
        </w:tc>
      </w:tr>
      <w:tr w:rsidR="00EC08C2" w14:paraId="206A2B40" w14:textId="77777777" w:rsidTr="00DB192C">
        <w:tc>
          <w:tcPr>
            <w:tcW w:w="4675" w:type="dxa"/>
          </w:tcPr>
          <w:p w14:paraId="13EAA0B5" w14:textId="77777777" w:rsidR="00EC08C2" w:rsidRDefault="00EC08C2" w:rsidP="00DB192C">
            <w:pPr>
              <w:spacing w:before="200"/>
              <w:rPr>
                <w:sz w:val="24"/>
                <w:szCs w:val="24"/>
              </w:rPr>
            </w:pPr>
            <w:r w:rsidRPr="00235DB0">
              <w:rPr>
                <w:sz w:val="24"/>
                <w:szCs w:val="24"/>
              </w:rPr>
              <w:t>Title:</w:t>
            </w:r>
          </w:p>
        </w:tc>
        <w:tc>
          <w:tcPr>
            <w:tcW w:w="4675" w:type="dxa"/>
            <w:vMerge/>
            <w:tcBorders>
              <w:right w:val="nil"/>
            </w:tcBorders>
          </w:tcPr>
          <w:p w14:paraId="2B240896" w14:textId="77777777" w:rsidR="00EC08C2" w:rsidRDefault="00EC08C2" w:rsidP="00DB192C">
            <w:pPr>
              <w:spacing w:before="200"/>
              <w:rPr>
                <w:sz w:val="24"/>
                <w:szCs w:val="24"/>
              </w:rPr>
            </w:pPr>
          </w:p>
        </w:tc>
      </w:tr>
      <w:tr w:rsidR="00EC08C2" w14:paraId="3D7A6308" w14:textId="77777777" w:rsidTr="00DB192C">
        <w:tc>
          <w:tcPr>
            <w:tcW w:w="4675" w:type="dxa"/>
          </w:tcPr>
          <w:p w14:paraId="2409F80A" w14:textId="77777777" w:rsidR="00EC08C2" w:rsidRDefault="00EC08C2" w:rsidP="00DB192C">
            <w:pPr>
              <w:spacing w:before="200"/>
              <w:rPr>
                <w:sz w:val="24"/>
                <w:szCs w:val="24"/>
              </w:rPr>
            </w:pPr>
            <w:r w:rsidRPr="00235DB0">
              <w:rPr>
                <w:sz w:val="24"/>
                <w:szCs w:val="24"/>
              </w:rPr>
              <w:t>Signature:</w:t>
            </w:r>
          </w:p>
        </w:tc>
        <w:tc>
          <w:tcPr>
            <w:tcW w:w="4675" w:type="dxa"/>
            <w:vMerge/>
            <w:tcBorders>
              <w:right w:val="nil"/>
            </w:tcBorders>
          </w:tcPr>
          <w:p w14:paraId="2D7D5D8B" w14:textId="77777777" w:rsidR="00EC08C2" w:rsidRDefault="00EC08C2" w:rsidP="00DB192C">
            <w:pPr>
              <w:spacing w:before="200"/>
              <w:rPr>
                <w:sz w:val="24"/>
                <w:szCs w:val="24"/>
              </w:rPr>
            </w:pPr>
          </w:p>
        </w:tc>
      </w:tr>
      <w:tr w:rsidR="00EC08C2" w14:paraId="1CE5D955" w14:textId="77777777" w:rsidTr="00DB192C">
        <w:tc>
          <w:tcPr>
            <w:tcW w:w="4675" w:type="dxa"/>
          </w:tcPr>
          <w:p w14:paraId="1B35F2F7" w14:textId="77777777" w:rsidR="00EC08C2" w:rsidRDefault="00EC08C2" w:rsidP="00DB192C">
            <w:pPr>
              <w:spacing w:before="200"/>
              <w:rPr>
                <w:sz w:val="24"/>
                <w:szCs w:val="24"/>
              </w:rPr>
            </w:pPr>
            <w:r w:rsidRPr="00235DB0">
              <w:rPr>
                <w:sz w:val="24"/>
                <w:szCs w:val="24"/>
              </w:rPr>
              <w:t>Date:</w:t>
            </w:r>
          </w:p>
        </w:tc>
        <w:tc>
          <w:tcPr>
            <w:tcW w:w="4675" w:type="dxa"/>
            <w:vMerge/>
            <w:tcBorders>
              <w:bottom w:val="nil"/>
              <w:right w:val="nil"/>
            </w:tcBorders>
          </w:tcPr>
          <w:p w14:paraId="7FB6A506" w14:textId="77777777" w:rsidR="00EC08C2" w:rsidRDefault="00EC08C2" w:rsidP="00DB192C">
            <w:pPr>
              <w:spacing w:before="200"/>
              <w:rPr>
                <w:sz w:val="24"/>
                <w:szCs w:val="24"/>
              </w:rPr>
            </w:pPr>
          </w:p>
        </w:tc>
      </w:tr>
    </w:tbl>
    <w:p w14:paraId="38CF58FD" w14:textId="77777777" w:rsidR="00EC08C2" w:rsidRPr="002544F1" w:rsidRDefault="00EC08C2" w:rsidP="00EC08C2">
      <w:pPr>
        <w:spacing w:after="0"/>
        <w:rPr>
          <w:sz w:val="24"/>
          <w:szCs w:val="24"/>
        </w:rPr>
      </w:pPr>
    </w:p>
    <w:p w14:paraId="192FD029" w14:textId="7EA70CAF" w:rsidR="00865F91" w:rsidRPr="002544F1" w:rsidRDefault="00865F91" w:rsidP="002544F1">
      <w:pPr>
        <w:spacing w:after="0"/>
        <w:rPr>
          <w:sz w:val="24"/>
          <w:szCs w:val="24"/>
        </w:rPr>
      </w:pPr>
    </w:p>
    <w:sectPr w:rsidR="00865F91" w:rsidRPr="002544F1" w:rsidSect="00B055BB">
      <w:footerReference w:type="default" r:id="rId21"/>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22T10:22:00Z" w:initials="BA">
    <w:p w14:paraId="6C3B56A2" w14:textId="77777777" w:rsidR="00BD28AC" w:rsidRDefault="00BD28AC" w:rsidP="00BD28AC">
      <w:pPr>
        <w:pStyle w:val="Tekstkomentara"/>
      </w:pPr>
      <w:r>
        <w:rPr>
          <w:rStyle w:val="Referencakomentara"/>
        </w:rPr>
        <w:annotationRef/>
      </w:r>
      <w:r w:rsidRPr="00A36F24">
        <w:rPr>
          <w:rFonts w:asciiTheme="minorHAnsi" w:hAnsiTheme="minorHAnsi" w:cstheme="minorHAnsi"/>
        </w:rPr>
        <w:t xml:space="preserve">The grey/italics is the instruction that </w:t>
      </w:r>
      <w:proofErr w:type="gramStart"/>
      <w:r w:rsidRPr="00A36F24">
        <w:rPr>
          <w:rFonts w:asciiTheme="minorHAnsi" w:hAnsiTheme="minorHAnsi" w:cstheme="minorHAnsi"/>
        </w:rPr>
        <w:t>has to</w:t>
      </w:r>
      <w:proofErr w:type="gramEnd"/>
      <w:r w:rsidRPr="00A36F24">
        <w:rPr>
          <w:rFonts w:asciiTheme="minorHAnsi" w:hAnsiTheme="minorHAnsi" w:cstheme="minorHAnsi"/>
        </w:rPr>
        <w:t xml:space="preserve"> be completed for each section.  The black writing is examples of potential job duties/deliverables that the Technical Adviser can complete.  NOTE: The host must be specific when completing the </w:t>
      </w:r>
      <w:proofErr w:type="spellStart"/>
      <w:r w:rsidRPr="00A36F24">
        <w:rPr>
          <w:rFonts w:asciiTheme="minorHAnsi" w:hAnsiTheme="minorHAnsi" w:cstheme="minorHAnsi"/>
        </w:rPr>
        <w:t>ToR</w:t>
      </w:r>
      <w:proofErr w:type="spellEnd"/>
      <w:r w:rsidRPr="00A36F24">
        <w:rPr>
          <w:rFonts w:asciiTheme="minorHAnsi" w:hAnsiTheme="minorHAnsi" w:cstheme="minorHAnsi"/>
        </w:rPr>
        <w:t>. All the highlighted text needs to be adjusted to be specific for this technical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3B5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B56A2" w16cid:durableId="24440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379" w14:textId="77777777" w:rsidR="00C661FA" w:rsidRDefault="00C661FA" w:rsidP="00874D5D">
      <w:pPr>
        <w:spacing w:after="0" w:line="240" w:lineRule="auto"/>
      </w:pPr>
      <w:r>
        <w:separator/>
      </w:r>
    </w:p>
  </w:endnote>
  <w:endnote w:type="continuationSeparator" w:id="0">
    <w:p w14:paraId="1B547DEF" w14:textId="77777777" w:rsidR="00C661FA" w:rsidRDefault="00C661FA"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F8A7" w14:textId="77777777" w:rsidR="00D22AD2" w:rsidRDefault="00D22AD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1E6C40B3" w:rsidR="00B055BB" w:rsidRDefault="00D22AD2" w:rsidP="00B055BB">
    <w:pPr>
      <w:pStyle w:val="Podnoje"/>
    </w:pPr>
    <w:r>
      <w:rPr>
        <w:noProof/>
      </w:rPr>
      <w:drawing>
        <wp:inline distT="0" distB="0" distL="0" distR="0" wp14:anchorId="39FAC84D" wp14:editId="61540526">
          <wp:extent cx="5943600"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DA1386">
      <w:rPr>
        <w:noProof/>
        <w:sz w:val="20"/>
      </w:rPr>
      <w:t>8</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13BD" w14:textId="77777777" w:rsidR="00C661FA" w:rsidRDefault="00C661FA" w:rsidP="00874D5D">
      <w:pPr>
        <w:spacing w:after="0" w:line="240" w:lineRule="auto"/>
      </w:pPr>
      <w:r>
        <w:separator/>
      </w:r>
    </w:p>
  </w:footnote>
  <w:footnote w:type="continuationSeparator" w:id="0">
    <w:p w14:paraId="42E66056" w14:textId="77777777" w:rsidR="00C661FA" w:rsidRDefault="00C661FA" w:rsidP="00874D5D">
      <w:pPr>
        <w:spacing w:after="0" w:line="240" w:lineRule="auto"/>
      </w:pPr>
      <w:r>
        <w:continuationSeparator/>
      </w:r>
    </w:p>
  </w:footnote>
  <w:footnote w:id="1">
    <w:p w14:paraId="3B77886D" w14:textId="7453F09B" w:rsidR="00BD28AC" w:rsidRPr="00A36F24" w:rsidRDefault="00BD28AC" w:rsidP="00BD28AC">
      <w:pPr>
        <w:jc w:val="both"/>
        <w:rPr>
          <w:rFonts w:asciiTheme="minorHAnsi" w:hAnsiTheme="minorHAnsi" w:cstheme="minorHAnsi"/>
          <w:bCs/>
          <w:sz w:val="20"/>
          <w:szCs w:val="20"/>
        </w:rPr>
      </w:pPr>
      <w:r w:rsidRPr="00A36F24">
        <w:rPr>
          <w:rStyle w:val="Referencafusnot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Pr="00DB0BD5">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Pr="00DB0BD5">
        <w:rPr>
          <w:rFonts w:asciiTheme="minorHAnsi" w:hAnsiTheme="minorHAnsi" w:cstheme="minorHAnsi"/>
          <w:bCs/>
          <w:color w:val="000000" w:themeColor="text1"/>
          <w:sz w:val="20"/>
          <w:szCs w:val="20"/>
        </w:rPr>
        <w:t>response</w:t>
      </w:r>
      <w:proofErr w:type="gramEnd"/>
      <w:r w:rsidRPr="00DB0BD5">
        <w:rPr>
          <w:rFonts w:asciiTheme="minorHAnsi" w:hAnsiTheme="minorHAnsi" w:cstheme="minorHAnsi"/>
          <w:bCs/>
          <w:color w:val="000000" w:themeColor="text1"/>
          <w:sz w:val="20"/>
          <w:szCs w:val="20"/>
        </w:rPr>
        <w:t xml:space="preserve"> and recovery. The GNC Technical Alliance Partners are made up of the GNC partners and other individuals, organizations, </w:t>
      </w:r>
      <w:proofErr w:type="gramStart"/>
      <w:r w:rsidRPr="00DB0BD5">
        <w:rPr>
          <w:rFonts w:asciiTheme="minorHAnsi" w:hAnsiTheme="minorHAnsi" w:cstheme="minorHAnsi"/>
          <w:bCs/>
          <w:color w:val="000000" w:themeColor="text1"/>
          <w:sz w:val="20"/>
          <w:szCs w:val="20"/>
        </w:rPr>
        <w:t>initiatives</w:t>
      </w:r>
      <w:proofErr w:type="gramEnd"/>
      <w:r w:rsidRPr="00DB0BD5">
        <w:rPr>
          <w:rFonts w:asciiTheme="minorHAnsi" w:hAnsiTheme="minorHAnsi" w:cstheme="minorHAnsi"/>
          <w:bCs/>
          <w:color w:val="000000" w:themeColor="text1"/>
          <w:sz w:val="20"/>
          <w:szCs w:val="20"/>
        </w:rPr>
        <w:t xml:space="preserve"> and academia at global, regional and national levels that hold nutrition technical expertise across the humanitarian and development spheres. </w:t>
      </w:r>
      <w:proofErr w:type="gramStart"/>
      <w:r w:rsidRPr="00DB0BD5">
        <w:rPr>
          <w:rFonts w:asciiTheme="minorHAnsi" w:hAnsiTheme="minorHAnsi" w:cstheme="minorHAnsi"/>
          <w:bCs/>
          <w:color w:val="000000" w:themeColor="text1"/>
          <w:sz w:val="20"/>
          <w:szCs w:val="20"/>
        </w:rPr>
        <w:t>The Alliance Technical Support Team (TST),</w:t>
      </w:r>
      <w:proofErr w:type="gramEnd"/>
      <w:r w:rsidRPr="00DB0BD5">
        <w:rPr>
          <w:rFonts w:asciiTheme="minorHAnsi" w:hAnsiTheme="minorHAnsi" w:cstheme="minorHAnsi"/>
          <w:bCs/>
          <w:color w:val="000000" w:themeColor="text1"/>
          <w:sz w:val="20"/>
          <w:szCs w:val="20"/>
        </w:rPr>
        <w:t xml:space="preserve"> is the successor to the Tech RRT, and</w:t>
      </w:r>
      <w:r w:rsidR="00907C1A" w:rsidRPr="00907C1A">
        <w:rPr>
          <w:rFonts w:asciiTheme="minorHAnsi" w:hAnsiTheme="minorHAnsi" w:cstheme="minorHAnsi"/>
          <w:bCs/>
          <w:color w:val="000000" w:themeColor="text1"/>
          <w:sz w:val="20"/>
          <w:szCs w:val="20"/>
        </w:rPr>
        <w:t xml:space="preserve"> </w:t>
      </w:r>
      <w:r w:rsidR="00907C1A" w:rsidRPr="00907C1A">
        <w:rPr>
          <w:rFonts w:asciiTheme="minorHAnsi" w:hAnsiTheme="minorHAnsi" w:cstheme="minorHAnsi"/>
          <w:bCs/>
          <w:color w:val="000000" w:themeColor="text1"/>
          <w:sz w:val="20"/>
          <w:szCs w:val="20"/>
        </w:rPr>
        <w:t>is led by Action Against Hunger</w:t>
      </w:r>
      <w:r w:rsidR="00907C1A">
        <w:rPr>
          <w:rFonts w:asciiTheme="minorHAnsi" w:hAnsiTheme="minorHAnsi" w:cstheme="minorHAnsi"/>
          <w:bCs/>
          <w:color w:val="000000" w:themeColor="text1"/>
          <w:sz w:val="20"/>
          <w:szCs w:val="20"/>
        </w:rPr>
        <w:t xml:space="preserve"> and</w:t>
      </w:r>
      <w:r w:rsidRPr="00DB0BD5">
        <w:rPr>
          <w:rFonts w:asciiTheme="minorHAnsi" w:hAnsiTheme="minorHAnsi" w:cstheme="minorHAnsi"/>
          <w:bCs/>
          <w:color w:val="000000" w:themeColor="text1"/>
          <w:sz w:val="20"/>
          <w:szCs w:val="20"/>
        </w:rPr>
        <w:t xml:space="preserve"> funded by USAID/BHA, Irish Aid</w:t>
      </w:r>
      <w:r w:rsidR="00AC302F">
        <w:rPr>
          <w:rFonts w:asciiTheme="minorHAnsi" w:hAnsiTheme="minorHAnsi" w:cstheme="minorHAnsi"/>
          <w:bCs/>
          <w:color w:val="000000" w:themeColor="text1"/>
          <w:sz w:val="20"/>
          <w:szCs w:val="20"/>
        </w:rPr>
        <w:t xml:space="preserve"> and</w:t>
      </w:r>
      <w:r w:rsidRPr="00DB0BD5">
        <w:rPr>
          <w:rFonts w:asciiTheme="minorHAnsi" w:hAnsiTheme="minorHAnsi" w:cstheme="minorHAnsi"/>
          <w:bCs/>
          <w:color w:val="000000" w:themeColor="text1"/>
          <w:sz w:val="20"/>
          <w:szCs w:val="20"/>
        </w:rPr>
        <w:t xml:space="preserve"> UNICEF.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A47C" w14:textId="77777777" w:rsidR="00D22AD2" w:rsidRDefault="00D22AD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14BC" w14:textId="77777777" w:rsidR="00D22AD2" w:rsidRDefault="00D22AD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5EA2" w14:textId="77777777" w:rsidR="00D22AD2" w:rsidRDefault="00D22AD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363C1"/>
    <w:multiLevelType w:val="hybridMultilevel"/>
    <w:tmpl w:val="4330FEA8"/>
    <w:lvl w:ilvl="0" w:tplc="57CA4C32">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CD1BF9"/>
    <w:multiLevelType w:val="hybridMultilevel"/>
    <w:tmpl w:val="49000E32"/>
    <w:lvl w:ilvl="0" w:tplc="AE74144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0"/>
  </w:num>
  <w:num w:numId="6">
    <w:abstractNumId w:val="4"/>
  </w:num>
  <w:num w:numId="7">
    <w:abstractNumId w:val="8"/>
  </w:num>
  <w:num w:numId="8">
    <w:abstractNumId w:val="7"/>
  </w:num>
  <w:num w:numId="9">
    <w:abstractNumId w:val="2"/>
  </w:num>
  <w:num w:numId="10">
    <w:abstractNumId w:val="5"/>
  </w:num>
  <w:num w:numId="1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Windows Live" w15:userId="c5ff67839b4a4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2BFE"/>
    <w:rsid w:val="00017C41"/>
    <w:rsid w:val="0002523B"/>
    <w:rsid w:val="00026B0D"/>
    <w:rsid w:val="00027105"/>
    <w:rsid w:val="000271DB"/>
    <w:rsid w:val="000319FA"/>
    <w:rsid w:val="00037054"/>
    <w:rsid w:val="00037A42"/>
    <w:rsid w:val="00037DAB"/>
    <w:rsid w:val="0004479F"/>
    <w:rsid w:val="00046BDB"/>
    <w:rsid w:val="0005320E"/>
    <w:rsid w:val="000553C1"/>
    <w:rsid w:val="0005672E"/>
    <w:rsid w:val="00060C6D"/>
    <w:rsid w:val="000620F4"/>
    <w:rsid w:val="00064A84"/>
    <w:rsid w:val="00066F09"/>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7636"/>
    <w:rsid w:val="000D2A18"/>
    <w:rsid w:val="000D39D6"/>
    <w:rsid w:val="000D3F6A"/>
    <w:rsid w:val="000D500F"/>
    <w:rsid w:val="000D5225"/>
    <w:rsid w:val="000D5DFE"/>
    <w:rsid w:val="000D736E"/>
    <w:rsid w:val="000E02BA"/>
    <w:rsid w:val="000E1ACC"/>
    <w:rsid w:val="000E5821"/>
    <w:rsid w:val="000F269E"/>
    <w:rsid w:val="000F4F24"/>
    <w:rsid w:val="000F5C65"/>
    <w:rsid w:val="00102B4C"/>
    <w:rsid w:val="0010531A"/>
    <w:rsid w:val="0010787B"/>
    <w:rsid w:val="00115402"/>
    <w:rsid w:val="00121F8A"/>
    <w:rsid w:val="001223C6"/>
    <w:rsid w:val="0012599B"/>
    <w:rsid w:val="00125FFA"/>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5E64"/>
    <w:rsid w:val="002067FB"/>
    <w:rsid w:val="002104EF"/>
    <w:rsid w:val="00210C43"/>
    <w:rsid w:val="002112D8"/>
    <w:rsid w:val="00213C9C"/>
    <w:rsid w:val="0022156A"/>
    <w:rsid w:val="002247C8"/>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47A18"/>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792"/>
    <w:rsid w:val="002A1AE5"/>
    <w:rsid w:val="002A387D"/>
    <w:rsid w:val="002A5CBE"/>
    <w:rsid w:val="002B2CF9"/>
    <w:rsid w:val="002C27A0"/>
    <w:rsid w:val="002C2E81"/>
    <w:rsid w:val="002C5F51"/>
    <w:rsid w:val="002C7916"/>
    <w:rsid w:val="002D65AF"/>
    <w:rsid w:val="002E281E"/>
    <w:rsid w:val="002E6CBD"/>
    <w:rsid w:val="002F01B7"/>
    <w:rsid w:val="002F1194"/>
    <w:rsid w:val="002F28DD"/>
    <w:rsid w:val="002F60BB"/>
    <w:rsid w:val="0030599C"/>
    <w:rsid w:val="00307C96"/>
    <w:rsid w:val="003165DA"/>
    <w:rsid w:val="00317E30"/>
    <w:rsid w:val="00321318"/>
    <w:rsid w:val="00321ACD"/>
    <w:rsid w:val="003275AC"/>
    <w:rsid w:val="0033029A"/>
    <w:rsid w:val="003333B8"/>
    <w:rsid w:val="003437BF"/>
    <w:rsid w:val="00344725"/>
    <w:rsid w:val="003609E0"/>
    <w:rsid w:val="003629C6"/>
    <w:rsid w:val="0036328B"/>
    <w:rsid w:val="003648AE"/>
    <w:rsid w:val="0036498C"/>
    <w:rsid w:val="003660D8"/>
    <w:rsid w:val="0036665F"/>
    <w:rsid w:val="00367A2E"/>
    <w:rsid w:val="00371382"/>
    <w:rsid w:val="00371DF9"/>
    <w:rsid w:val="00373D4F"/>
    <w:rsid w:val="0038026E"/>
    <w:rsid w:val="00381061"/>
    <w:rsid w:val="003928A3"/>
    <w:rsid w:val="00394154"/>
    <w:rsid w:val="00394E83"/>
    <w:rsid w:val="0039684F"/>
    <w:rsid w:val="003A2749"/>
    <w:rsid w:val="003A30ED"/>
    <w:rsid w:val="003A4AEF"/>
    <w:rsid w:val="003A5C7A"/>
    <w:rsid w:val="003A6705"/>
    <w:rsid w:val="003A73C6"/>
    <w:rsid w:val="003B00D2"/>
    <w:rsid w:val="003B18AA"/>
    <w:rsid w:val="003B7C3A"/>
    <w:rsid w:val="003C4B74"/>
    <w:rsid w:val="003C6E06"/>
    <w:rsid w:val="003D0992"/>
    <w:rsid w:val="003D0CAE"/>
    <w:rsid w:val="003D24E5"/>
    <w:rsid w:val="003D2B5F"/>
    <w:rsid w:val="003D5DC0"/>
    <w:rsid w:val="003D67C7"/>
    <w:rsid w:val="003D7EAF"/>
    <w:rsid w:val="003E330F"/>
    <w:rsid w:val="003E40DA"/>
    <w:rsid w:val="003E76AB"/>
    <w:rsid w:val="003F1BF1"/>
    <w:rsid w:val="003F4736"/>
    <w:rsid w:val="003F502C"/>
    <w:rsid w:val="003F77D5"/>
    <w:rsid w:val="003F7D8C"/>
    <w:rsid w:val="00400F24"/>
    <w:rsid w:val="004022D1"/>
    <w:rsid w:val="00407E56"/>
    <w:rsid w:val="0041081E"/>
    <w:rsid w:val="004126E7"/>
    <w:rsid w:val="00414F8D"/>
    <w:rsid w:val="00415E6B"/>
    <w:rsid w:val="004201B4"/>
    <w:rsid w:val="0042171B"/>
    <w:rsid w:val="00426410"/>
    <w:rsid w:val="00432629"/>
    <w:rsid w:val="00435D04"/>
    <w:rsid w:val="004376A9"/>
    <w:rsid w:val="00445117"/>
    <w:rsid w:val="0044582B"/>
    <w:rsid w:val="00452AC0"/>
    <w:rsid w:val="004536C4"/>
    <w:rsid w:val="0045403C"/>
    <w:rsid w:val="00461C5C"/>
    <w:rsid w:val="00465A5D"/>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B5B45"/>
    <w:rsid w:val="004C1BEB"/>
    <w:rsid w:val="004C5192"/>
    <w:rsid w:val="004D0B46"/>
    <w:rsid w:val="004D34DF"/>
    <w:rsid w:val="004D484D"/>
    <w:rsid w:val="004E282F"/>
    <w:rsid w:val="004F13CD"/>
    <w:rsid w:val="004F4E36"/>
    <w:rsid w:val="004F5A81"/>
    <w:rsid w:val="005007B4"/>
    <w:rsid w:val="00501B10"/>
    <w:rsid w:val="00502A57"/>
    <w:rsid w:val="005066D9"/>
    <w:rsid w:val="005072D7"/>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4201D"/>
    <w:rsid w:val="005434D5"/>
    <w:rsid w:val="00544B4A"/>
    <w:rsid w:val="00544C5D"/>
    <w:rsid w:val="00547A03"/>
    <w:rsid w:val="00555108"/>
    <w:rsid w:val="005558DC"/>
    <w:rsid w:val="00555C25"/>
    <w:rsid w:val="005627AB"/>
    <w:rsid w:val="005628FD"/>
    <w:rsid w:val="005778AD"/>
    <w:rsid w:val="005779C7"/>
    <w:rsid w:val="00577DCC"/>
    <w:rsid w:val="0058542E"/>
    <w:rsid w:val="00594ABF"/>
    <w:rsid w:val="005A1F34"/>
    <w:rsid w:val="005A3008"/>
    <w:rsid w:val="005A3E21"/>
    <w:rsid w:val="005A6E22"/>
    <w:rsid w:val="005B1734"/>
    <w:rsid w:val="005B1CC6"/>
    <w:rsid w:val="005B1F44"/>
    <w:rsid w:val="005C1D37"/>
    <w:rsid w:val="005C526C"/>
    <w:rsid w:val="005C5E14"/>
    <w:rsid w:val="005D091C"/>
    <w:rsid w:val="005D5257"/>
    <w:rsid w:val="005D585F"/>
    <w:rsid w:val="005D6468"/>
    <w:rsid w:val="005E05C3"/>
    <w:rsid w:val="005E324B"/>
    <w:rsid w:val="005E6B3B"/>
    <w:rsid w:val="005E7A53"/>
    <w:rsid w:val="0060486F"/>
    <w:rsid w:val="00604ACF"/>
    <w:rsid w:val="00606532"/>
    <w:rsid w:val="0061255E"/>
    <w:rsid w:val="006131C9"/>
    <w:rsid w:val="006213B5"/>
    <w:rsid w:val="00621A06"/>
    <w:rsid w:val="00623FCE"/>
    <w:rsid w:val="00627455"/>
    <w:rsid w:val="006303B5"/>
    <w:rsid w:val="00630F18"/>
    <w:rsid w:val="00632132"/>
    <w:rsid w:val="0063296F"/>
    <w:rsid w:val="006347AD"/>
    <w:rsid w:val="0063512D"/>
    <w:rsid w:val="0064072E"/>
    <w:rsid w:val="0064313E"/>
    <w:rsid w:val="00643240"/>
    <w:rsid w:val="00647926"/>
    <w:rsid w:val="006520A8"/>
    <w:rsid w:val="006537A1"/>
    <w:rsid w:val="00653AD1"/>
    <w:rsid w:val="0065408C"/>
    <w:rsid w:val="00657B04"/>
    <w:rsid w:val="00662CF4"/>
    <w:rsid w:val="00667BAB"/>
    <w:rsid w:val="006714D4"/>
    <w:rsid w:val="00676784"/>
    <w:rsid w:val="00680324"/>
    <w:rsid w:val="00682891"/>
    <w:rsid w:val="00683F2A"/>
    <w:rsid w:val="00686FFB"/>
    <w:rsid w:val="00693127"/>
    <w:rsid w:val="006959F9"/>
    <w:rsid w:val="00695A3C"/>
    <w:rsid w:val="006A4394"/>
    <w:rsid w:val="006B00D7"/>
    <w:rsid w:val="006B1BE1"/>
    <w:rsid w:val="006B26A1"/>
    <w:rsid w:val="006B57F8"/>
    <w:rsid w:val="006C0BEF"/>
    <w:rsid w:val="006C15D2"/>
    <w:rsid w:val="006C4CD7"/>
    <w:rsid w:val="006C740F"/>
    <w:rsid w:val="006C799C"/>
    <w:rsid w:val="006D04B0"/>
    <w:rsid w:val="006D20BC"/>
    <w:rsid w:val="006E3059"/>
    <w:rsid w:val="006E5AE1"/>
    <w:rsid w:val="006F2DFE"/>
    <w:rsid w:val="007027C0"/>
    <w:rsid w:val="00703CF7"/>
    <w:rsid w:val="007056B8"/>
    <w:rsid w:val="00706C98"/>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7671A"/>
    <w:rsid w:val="0078135E"/>
    <w:rsid w:val="00782E21"/>
    <w:rsid w:val="0078594F"/>
    <w:rsid w:val="00785C76"/>
    <w:rsid w:val="00787933"/>
    <w:rsid w:val="00795FC6"/>
    <w:rsid w:val="007979FF"/>
    <w:rsid w:val="007A0C03"/>
    <w:rsid w:val="007A10F3"/>
    <w:rsid w:val="007A36F0"/>
    <w:rsid w:val="007A5A73"/>
    <w:rsid w:val="007A6907"/>
    <w:rsid w:val="007B0989"/>
    <w:rsid w:val="007B2268"/>
    <w:rsid w:val="007B27DD"/>
    <w:rsid w:val="007B5D51"/>
    <w:rsid w:val="007B6020"/>
    <w:rsid w:val="007C0F9D"/>
    <w:rsid w:val="007C143F"/>
    <w:rsid w:val="007C18B3"/>
    <w:rsid w:val="007C3706"/>
    <w:rsid w:val="007C52BE"/>
    <w:rsid w:val="007C5DB0"/>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44AD"/>
    <w:rsid w:val="00811615"/>
    <w:rsid w:val="00812F96"/>
    <w:rsid w:val="0081324C"/>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5F91"/>
    <w:rsid w:val="00866937"/>
    <w:rsid w:val="008677E3"/>
    <w:rsid w:val="00870972"/>
    <w:rsid w:val="00874D5D"/>
    <w:rsid w:val="008755FD"/>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D7F03"/>
    <w:rsid w:val="008E272A"/>
    <w:rsid w:val="008E61B4"/>
    <w:rsid w:val="008F1326"/>
    <w:rsid w:val="008F445E"/>
    <w:rsid w:val="008F4861"/>
    <w:rsid w:val="008F6E6B"/>
    <w:rsid w:val="008F7E8B"/>
    <w:rsid w:val="009003EA"/>
    <w:rsid w:val="0090542D"/>
    <w:rsid w:val="00905664"/>
    <w:rsid w:val="009058C5"/>
    <w:rsid w:val="00907C1A"/>
    <w:rsid w:val="00912188"/>
    <w:rsid w:val="0091586C"/>
    <w:rsid w:val="009169A2"/>
    <w:rsid w:val="00922A10"/>
    <w:rsid w:val="0092419D"/>
    <w:rsid w:val="00924AEF"/>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71953"/>
    <w:rsid w:val="00971A17"/>
    <w:rsid w:val="009745F7"/>
    <w:rsid w:val="009802BE"/>
    <w:rsid w:val="00982123"/>
    <w:rsid w:val="00986366"/>
    <w:rsid w:val="0099236F"/>
    <w:rsid w:val="00992F98"/>
    <w:rsid w:val="00992FA3"/>
    <w:rsid w:val="009A2EB6"/>
    <w:rsid w:val="009A3DC6"/>
    <w:rsid w:val="009A43A8"/>
    <w:rsid w:val="009A67E7"/>
    <w:rsid w:val="009B1C8A"/>
    <w:rsid w:val="009B4E8C"/>
    <w:rsid w:val="009B5AAB"/>
    <w:rsid w:val="009B7BD4"/>
    <w:rsid w:val="009C26FF"/>
    <w:rsid w:val="009C3B32"/>
    <w:rsid w:val="009C4979"/>
    <w:rsid w:val="009C4FEF"/>
    <w:rsid w:val="009C6283"/>
    <w:rsid w:val="009D0EEA"/>
    <w:rsid w:val="009D2A9F"/>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40823"/>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A4ADD"/>
    <w:rsid w:val="00AB170F"/>
    <w:rsid w:val="00AB1BB8"/>
    <w:rsid w:val="00AB3997"/>
    <w:rsid w:val="00AB4C56"/>
    <w:rsid w:val="00AB4EC5"/>
    <w:rsid w:val="00AC302F"/>
    <w:rsid w:val="00AC4022"/>
    <w:rsid w:val="00AC6C93"/>
    <w:rsid w:val="00AC7A53"/>
    <w:rsid w:val="00AD3203"/>
    <w:rsid w:val="00AD3404"/>
    <w:rsid w:val="00AD6332"/>
    <w:rsid w:val="00AD6A4D"/>
    <w:rsid w:val="00AE7295"/>
    <w:rsid w:val="00AF22ED"/>
    <w:rsid w:val="00AF4341"/>
    <w:rsid w:val="00AF64A6"/>
    <w:rsid w:val="00B00D3C"/>
    <w:rsid w:val="00B04847"/>
    <w:rsid w:val="00B055BB"/>
    <w:rsid w:val="00B06547"/>
    <w:rsid w:val="00B06C8C"/>
    <w:rsid w:val="00B14D10"/>
    <w:rsid w:val="00B21838"/>
    <w:rsid w:val="00B24E58"/>
    <w:rsid w:val="00B31004"/>
    <w:rsid w:val="00B31ECE"/>
    <w:rsid w:val="00B34607"/>
    <w:rsid w:val="00B37672"/>
    <w:rsid w:val="00B376FC"/>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1760"/>
    <w:rsid w:val="00B83980"/>
    <w:rsid w:val="00B852B0"/>
    <w:rsid w:val="00B85685"/>
    <w:rsid w:val="00B90180"/>
    <w:rsid w:val="00B90316"/>
    <w:rsid w:val="00B90DB3"/>
    <w:rsid w:val="00BA4D42"/>
    <w:rsid w:val="00BA5D6D"/>
    <w:rsid w:val="00BB01C8"/>
    <w:rsid w:val="00BB4767"/>
    <w:rsid w:val="00BB4D82"/>
    <w:rsid w:val="00BB6261"/>
    <w:rsid w:val="00BC049F"/>
    <w:rsid w:val="00BC4DA5"/>
    <w:rsid w:val="00BC609B"/>
    <w:rsid w:val="00BC63B0"/>
    <w:rsid w:val="00BC6809"/>
    <w:rsid w:val="00BC7774"/>
    <w:rsid w:val="00BD20DF"/>
    <w:rsid w:val="00BD28AC"/>
    <w:rsid w:val="00BD3B18"/>
    <w:rsid w:val="00BD4294"/>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661FA"/>
    <w:rsid w:val="00C741D8"/>
    <w:rsid w:val="00C75172"/>
    <w:rsid w:val="00C835CC"/>
    <w:rsid w:val="00C906E6"/>
    <w:rsid w:val="00C91E0B"/>
    <w:rsid w:val="00CA1829"/>
    <w:rsid w:val="00CA2E53"/>
    <w:rsid w:val="00CA2F5B"/>
    <w:rsid w:val="00CA3FD9"/>
    <w:rsid w:val="00CA5282"/>
    <w:rsid w:val="00CA59ED"/>
    <w:rsid w:val="00CA7401"/>
    <w:rsid w:val="00CB0138"/>
    <w:rsid w:val="00CD2449"/>
    <w:rsid w:val="00CD4D82"/>
    <w:rsid w:val="00CD5793"/>
    <w:rsid w:val="00CD5B12"/>
    <w:rsid w:val="00CD6818"/>
    <w:rsid w:val="00CE0B0C"/>
    <w:rsid w:val="00CE4785"/>
    <w:rsid w:val="00CE7572"/>
    <w:rsid w:val="00CF237F"/>
    <w:rsid w:val="00CF5205"/>
    <w:rsid w:val="00D06132"/>
    <w:rsid w:val="00D06936"/>
    <w:rsid w:val="00D22AD2"/>
    <w:rsid w:val="00D27B05"/>
    <w:rsid w:val="00D302C7"/>
    <w:rsid w:val="00D35DAA"/>
    <w:rsid w:val="00D37F29"/>
    <w:rsid w:val="00D42741"/>
    <w:rsid w:val="00D43545"/>
    <w:rsid w:val="00D437F6"/>
    <w:rsid w:val="00D45B6F"/>
    <w:rsid w:val="00D50A3A"/>
    <w:rsid w:val="00D51A4C"/>
    <w:rsid w:val="00D52450"/>
    <w:rsid w:val="00D52F63"/>
    <w:rsid w:val="00D5643C"/>
    <w:rsid w:val="00D6136E"/>
    <w:rsid w:val="00D6339C"/>
    <w:rsid w:val="00D65241"/>
    <w:rsid w:val="00D66D88"/>
    <w:rsid w:val="00D758EF"/>
    <w:rsid w:val="00D801ED"/>
    <w:rsid w:val="00D847A1"/>
    <w:rsid w:val="00D8555D"/>
    <w:rsid w:val="00D86E64"/>
    <w:rsid w:val="00D90521"/>
    <w:rsid w:val="00D927D4"/>
    <w:rsid w:val="00D939B1"/>
    <w:rsid w:val="00D93D9C"/>
    <w:rsid w:val="00D943C0"/>
    <w:rsid w:val="00D96791"/>
    <w:rsid w:val="00D96E95"/>
    <w:rsid w:val="00D97D15"/>
    <w:rsid w:val="00D97E7B"/>
    <w:rsid w:val="00DA0F0B"/>
    <w:rsid w:val="00DA1386"/>
    <w:rsid w:val="00DB0463"/>
    <w:rsid w:val="00DB1E18"/>
    <w:rsid w:val="00DB386C"/>
    <w:rsid w:val="00DB64E5"/>
    <w:rsid w:val="00DB6E72"/>
    <w:rsid w:val="00DC1BDB"/>
    <w:rsid w:val="00DC1FF0"/>
    <w:rsid w:val="00DC7455"/>
    <w:rsid w:val="00DC7D7B"/>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160A8"/>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2C7C"/>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55F1"/>
    <w:rsid w:val="00EA7820"/>
    <w:rsid w:val="00EB67D7"/>
    <w:rsid w:val="00EC08C2"/>
    <w:rsid w:val="00EC266B"/>
    <w:rsid w:val="00EC3F72"/>
    <w:rsid w:val="00ED5619"/>
    <w:rsid w:val="00ED67CB"/>
    <w:rsid w:val="00ED7C00"/>
    <w:rsid w:val="00EE4724"/>
    <w:rsid w:val="00EE4A25"/>
    <w:rsid w:val="00EF518F"/>
    <w:rsid w:val="00EF56C1"/>
    <w:rsid w:val="00EF6E94"/>
    <w:rsid w:val="00F010FE"/>
    <w:rsid w:val="00F017D1"/>
    <w:rsid w:val="00F0373F"/>
    <w:rsid w:val="00F04330"/>
    <w:rsid w:val="00F06ECF"/>
    <w:rsid w:val="00F109C4"/>
    <w:rsid w:val="00F12F25"/>
    <w:rsid w:val="00F147B3"/>
    <w:rsid w:val="00F17A48"/>
    <w:rsid w:val="00F211E2"/>
    <w:rsid w:val="00F27359"/>
    <w:rsid w:val="00F27EEF"/>
    <w:rsid w:val="00F30590"/>
    <w:rsid w:val="00F305C6"/>
    <w:rsid w:val="00F30F4F"/>
    <w:rsid w:val="00F32E28"/>
    <w:rsid w:val="00F37883"/>
    <w:rsid w:val="00F411AE"/>
    <w:rsid w:val="00F41F16"/>
    <w:rsid w:val="00F516AD"/>
    <w:rsid w:val="00F52694"/>
    <w:rsid w:val="00F53CC3"/>
    <w:rsid w:val="00F62910"/>
    <w:rsid w:val="00F67C9E"/>
    <w:rsid w:val="00F70A84"/>
    <w:rsid w:val="00F80994"/>
    <w:rsid w:val="00F829E1"/>
    <w:rsid w:val="00F841D8"/>
    <w:rsid w:val="00F904C4"/>
    <w:rsid w:val="00F918A7"/>
    <w:rsid w:val="00F97A28"/>
    <w:rsid w:val="00FB0647"/>
    <w:rsid w:val="00FB0B14"/>
    <w:rsid w:val="00FB1DC4"/>
    <w:rsid w:val="00FB2E41"/>
    <w:rsid w:val="00FB5A81"/>
    <w:rsid w:val="00FC3492"/>
    <w:rsid w:val="00FC3C49"/>
    <w:rsid w:val="00FC58B0"/>
    <w:rsid w:val="00FC7EEC"/>
    <w:rsid w:val="00FD04C1"/>
    <w:rsid w:val="00FD054D"/>
    <w:rsid w:val="00FD6769"/>
    <w:rsid w:val="00FD7252"/>
    <w:rsid w:val="00FE4B41"/>
    <w:rsid w:val="00FE6549"/>
    <w:rsid w:val="00FE77EC"/>
    <w:rsid w:val="00FE7B5C"/>
    <w:rsid w:val="00FE7E8B"/>
    <w:rsid w:val="00FF523F"/>
    <w:rsid w:val="00FF58AE"/>
    <w:rsid w:val="0AA303A2"/>
    <w:rsid w:val="22D9AB2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E92C4605-26CB-4795-B29A-8EE20333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character" w:customStyle="1" w:styleId="normaltextrun">
    <w:name w:val="normaltextrun"/>
    <w:basedOn w:val="Zadanifontodlomka"/>
    <w:rsid w:val="007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AA7948-C50D-40CA-86F0-DCBC5E4B6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0A846-F424-439B-B129-ED3C80A0CF04}">
  <ds:schemaRefs>
    <ds:schemaRef ds:uri="http://schemas.microsoft.com/sharepoint/v3/contenttype/forms"/>
  </ds:schemaRefs>
</ds:datastoreItem>
</file>

<file path=customXml/itemProps3.xml><?xml version="1.0" encoding="utf-8"?>
<ds:datastoreItem xmlns:ds="http://schemas.openxmlformats.org/officeDocument/2006/customXml" ds:itemID="{02FE3334-6135-44DD-8071-6ABD9C99C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4C60A-1C20-4135-B9EF-48AD0FF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2125</Words>
  <Characters>12113</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ACF-Canada</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13</cp:revision>
  <cp:lastPrinted>2015-05-01T14:32:00Z</cp:lastPrinted>
  <dcterms:created xsi:type="dcterms:W3CDTF">2020-08-18T13:28:00Z</dcterms:created>
  <dcterms:modified xsi:type="dcterms:W3CDTF">2021-08-27T12:34:00Z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